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Toc30220" w:displacedByCustomXml="next"/>
    <w:bookmarkStart w:id="1" w:name="_Toc30826" w:displacedByCustomXml="next"/>
    <w:sdt>
      <w:sdtPr>
        <w:rPr>
          <w:rFonts w:ascii="宋体" w:eastAsia="宋体" w:hAnsi="宋体"/>
          <w:sz w:val="21"/>
        </w:rPr>
        <w:id w:val="147458306"/>
        <w15:color w:val="DBDBDB"/>
        <w:docPartObj>
          <w:docPartGallery w:val="Table of Contents"/>
          <w:docPartUnique/>
        </w:docPartObj>
      </w:sdtPr>
      <w:sdtEndPr>
        <w:rPr>
          <w:rFonts w:ascii="Times New Roman" w:eastAsia="仿宋" w:hAnsi="Times New Roman"/>
          <w:b/>
          <w:sz w:val="28"/>
        </w:rPr>
      </w:sdtEndPr>
      <w:sdtContent>
        <w:p w:rsidR="0064032E" w:rsidRDefault="00A10388">
          <w:pPr>
            <w:spacing w:beforeLines="50" w:before="225" w:afterLines="50" w:after="225" w:line="240" w:lineRule="auto"/>
            <w:ind w:firstLineChars="0" w:firstLine="0"/>
            <w:jc w:val="center"/>
          </w:pPr>
          <w:r>
            <w:rPr>
              <w:rFonts w:ascii="宋体" w:eastAsia="宋体" w:hAnsi="宋体"/>
              <w:sz w:val="32"/>
              <w:szCs w:val="32"/>
            </w:rPr>
            <w:t>目</w:t>
          </w:r>
          <w:r>
            <w:rPr>
              <w:rFonts w:ascii="宋体" w:eastAsia="宋体" w:hAnsi="宋体" w:hint="eastAsia"/>
              <w:sz w:val="32"/>
              <w:szCs w:val="32"/>
            </w:rPr>
            <w:t xml:space="preserve">  </w:t>
          </w:r>
          <w:r>
            <w:rPr>
              <w:rFonts w:ascii="宋体" w:eastAsia="宋体" w:hAnsi="宋体"/>
              <w:sz w:val="32"/>
              <w:szCs w:val="32"/>
            </w:rPr>
            <w:t>录</w:t>
          </w:r>
        </w:p>
        <w:p w:rsidR="004F3D47" w:rsidRDefault="00A10388">
          <w:pPr>
            <w:pStyle w:val="11"/>
            <w:tabs>
              <w:tab w:val="right" w:leader="dot" w:pos="9174"/>
            </w:tabs>
            <w:ind w:firstLine="560"/>
            <w:rPr>
              <w:rFonts w:asciiTheme="minorHAnsi" w:eastAsiaTheme="minorEastAsia" w:hAnsiTheme="minorHAnsi" w:cstheme="minorBidi"/>
              <w:noProof/>
              <w:kern w:val="2"/>
              <w:sz w:val="21"/>
              <w:szCs w:val="22"/>
            </w:rPr>
          </w:pPr>
          <w:r>
            <w:fldChar w:fldCharType="begin"/>
          </w:r>
          <w:r>
            <w:instrText xml:space="preserve">TOC \o "1-2" \h \u </w:instrText>
          </w:r>
          <w:r>
            <w:fldChar w:fldCharType="separate"/>
          </w:r>
          <w:hyperlink w:anchor="_Toc230439821" w:history="1">
            <w:r w:rsidR="004F3D47" w:rsidRPr="00D3299F">
              <w:rPr>
                <w:rStyle w:val="af4"/>
                <w:rFonts w:cs="宋体"/>
                <w:noProof/>
              </w:rPr>
              <w:t>一、</w:t>
            </w:r>
            <w:r w:rsidR="004F3D47" w:rsidRPr="00D3299F">
              <w:rPr>
                <w:rStyle w:val="af4"/>
                <w:rFonts w:cs="Times New Roman"/>
                <w:noProof/>
              </w:rPr>
              <w:t xml:space="preserve"> </w:t>
            </w:r>
            <w:r w:rsidR="004F3D47" w:rsidRPr="00D3299F">
              <w:rPr>
                <w:rStyle w:val="af4"/>
                <w:rFonts w:cs="Times New Roman"/>
                <w:noProof/>
              </w:rPr>
              <w:t>项目概述</w:t>
            </w:r>
            <w:r w:rsidR="004F3D47">
              <w:rPr>
                <w:noProof/>
              </w:rPr>
              <w:tab/>
            </w:r>
            <w:r w:rsidR="004F3D47">
              <w:rPr>
                <w:noProof/>
              </w:rPr>
              <w:fldChar w:fldCharType="begin"/>
            </w:r>
            <w:r w:rsidR="004F3D47">
              <w:rPr>
                <w:noProof/>
              </w:rPr>
              <w:instrText xml:space="preserve"> PAGEREF _Toc230439821 \h </w:instrText>
            </w:r>
            <w:r w:rsidR="004F3D47">
              <w:rPr>
                <w:noProof/>
              </w:rPr>
            </w:r>
            <w:r w:rsidR="004F3D47">
              <w:rPr>
                <w:noProof/>
              </w:rPr>
              <w:fldChar w:fldCharType="separate"/>
            </w:r>
            <w:r w:rsidR="004B69C4">
              <w:rPr>
                <w:noProof/>
              </w:rPr>
              <w:t>1</w:t>
            </w:r>
            <w:r w:rsidR="004F3D47">
              <w:rPr>
                <w:noProof/>
              </w:rPr>
              <w:fldChar w:fldCharType="end"/>
            </w:r>
          </w:hyperlink>
        </w:p>
        <w:p w:rsidR="004F3D47" w:rsidRDefault="00282DB8">
          <w:pPr>
            <w:pStyle w:val="21"/>
            <w:tabs>
              <w:tab w:val="right" w:leader="dot" w:pos="9174"/>
            </w:tabs>
            <w:ind w:left="560" w:firstLine="560"/>
            <w:rPr>
              <w:rFonts w:asciiTheme="minorHAnsi" w:eastAsiaTheme="minorEastAsia" w:hAnsiTheme="minorHAnsi" w:cstheme="minorBidi"/>
              <w:noProof/>
              <w:kern w:val="2"/>
              <w:sz w:val="21"/>
              <w:szCs w:val="22"/>
            </w:rPr>
          </w:pPr>
          <w:hyperlink w:anchor="_Toc230439822" w:history="1">
            <w:r w:rsidR="004F3D47" w:rsidRPr="00D3299F">
              <w:rPr>
                <w:rStyle w:val="af4"/>
                <w:noProof/>
              </w:rPr>
              <w:t>1.1</w:t>
            </w:r>
            <w:r w:rsidR="004F3D47" w:rsidRPr="00D3299F">
              <w:rPr>
                <w:rStyle w:val="af4"/>
                <w:rFonts w:ascii="Arial" w:hAnsi="Arial" w:cs="Times New Roman"/>
                <w:noProof/>
              </w:rPr>
              <w:t xml:space="preserve"> </w:t>
            </w:r>
            <w:r w:rsidR="004F3D47" w:rsidRPr="00D3299F">
              <w:rPr>
                <w:rStyle w:val="af4"/>
                <w:rFonts w:ascii="Arial" w:hAnsi="Arial" w:cs="Times New Roman"/>
                <w:noProof/>
              </w:rPr>
              <w:t>项目名称</w:t>
            </w:r>
            <w:r w:rsidR="004F3D47">
              <w:rPr>
                <w:noProof/>
              </w:rPr>
              <w:tab/>
            </w:r>
            <w:r w:rsidR="004F3D47">
              <w:rPr>
                <w:noProof/>
              </w:rPr>
              <w:fldChar w:fldCharType="begin"/>
            </w:r>
            <w:r w:rsidR="004F3D47">
              <w:rPr>
                <w:noProof/>
              </w:rPr>
              <w:instrText xml:space="preserve"> PAGEREF _Toc230439822 \h </w:instrText>
            </w:r>
            <w:r w:rsidR="004F3D47">
              <w:rPr>
                <w:noProof/>
              </w:rPr>
            </w:r>
            <w:r w:rsidR="004F3D47">
              <w:rPr>
                <w:noProof/>
              </w:rPr>
              <w:fldChar w:fldCharType="separate"/>
            </w:r>
            <w:r w:rsidR="004B69C4">
              <w:rPr>
                <w:noProof/>
              </w:rPr>
              <w:t>1</w:t>
            </w:r>
            <w:r w:rsidR="004F3D47">
              <w:rPr>
                <w:noProof/>
              </w:rPr>
              <w:fldChar w:fldCharType="end"/>
            </w:r>
          </w:hyperlink>
        </w:p>
        <w:p w:rsidR="004F3D47" w:rsidRDefault="00282DB8">
          <w:pPr>
            <w:pStyle w:val="21"/>
            <w:tabs>
              <w:tab w:val="right" w:leader="dot" w:pos="9174"/>
            </w:tabs>
            <w:ind w:left="560" w:firstLine="560"/>
            <w:rPr>
              <w:rFonts w:asciiTheme="minorHAnsi" w:eastAsiaTheme="minorEastAsia" w:hAnsiTheme="minorHAnsi" w:cstheme="minorBidi"/>
              <w:noProof/>
              <w:kern w:val="2"/>
              <w:sz w:val="21"/>
              <w:szCs w:val="22"/>
            </w:rPr>
          </w:pPr>
          <w:hyperlink w:anchor="_Toc230439823" w:history="1">
            <w:r w:rsidR="004F3D47" w:rsidRPr="00D3299F">
              <w:rPr>
                <w:rStyle w:val="af4"/>
                <w:noProof/>
              </w:rPr>
              <w:t>1.2</w:t>
            </w:r>
            <w:r w:rsidR="004F3D47" w:rsidRPr="00D3299F">
              <w:rPr>
                <w:rStyle w:val="af4"/>
                <w:rFonts w:ascii="Arial" w:hAnsi="Arial" w:cs="Times New Roman"/>
                <w:noProof/>
              </w:rPr>
              <w:t xml:space="preserve"> </w:t>
            </w:r>
            <w:r w:rsidR="004F3D47" w:rsidRPr="00D3299F">
              <w:rPr>
                <w:rStyle w:val="af4"/>
                <w:rFonts w:ascii="Arial" w:hAnsi="Arial" w:cs="Times New Roman"/>
                <w:noProof/>
              </w:rPr>
              <w:t>项目建设单位人</w:t>
            </w:r>
            <w:r w:rsidR="004F3D47">
              <w:rPr>
                <w:noProof/>
              </w:rPr>
              <w:tab/>
            </w:r>
            <w:r w:rsidR="004F3D47">
              <w:rPr>
                <w:noProof/>
              </w:rPr>
              <w:fldChar w:fldCharType="begin"/>
            </w:r>
            <w:r w:rsidR="004F3D47">
              <w:rPr>
                <w:noProof/>
              </w:rPr>
              <w:instrText xml:space="preserve"> PAGEREF _Toc230439823 \h </w:instrText>
            </w:r>
            <w:r w:rsidR="004F3D47">
              <w:rPr>
                <w:noProof/>
              </w:rPr>
            </w:r>
            <w:r w:rsidR="004F3D47">
              <w:rPr>
                <w:noProof/>
              </w:rPr>
              <w:fldChar w:fldCharType="separate"/>
            </w:r>
            <w:r w:rsidR="004B69C4">
              <w:rPr>
                <w:noProof/>
              </w:rPr>
              <w:t>1</w:t>
            </w:r>
            <w:r w:rsidR="004F3D47">
              <w:rPr>
                <w:noProof/>
              </w:rPr>
              <w:fldChar w:fldCharType="end"/>
            </w:r>
          </w:hyperlink>
        </w:p>
        <w:p w:rsidR="004F3D47" w:rsidRDefault="00282DB8">
          <w:pPr>
            <w:pStyle w:val="21"/>
            <w:tabs>
              <w:tab w:val="right" w:leader="dot" w:pos="9174"/>
            </w:tabs>
            <w:ind w:left="560" w:firstLine="560"/>
            <w:rPr>
              <w:rFonts w:asciiTheme="minorHAnsi" w:eastAsiaTheme="minorEastAsia" w:hAnsiTheme="minorHAnsi" w:cstheme="minorBidi"/>
              <w:noProof/>
              <w:kern w:val="2"/>
              <w:sz w:val="21"/>
              <w:szCs w:val="22"/>
            </w:rPr>
          </w:pPr>
          <w:hyperlink w:anchor="_Toc230439824" w:history="1">
            <w:r w:rsidR="004F3D47" w:rsidRPr="00D3299F">
              <w:rPr>
                <w:rStyle w:val="af4"/>
                <w:noProof/>
              </w:rPr>
              <w:t>1.3</w:t>
            </w:r>
            <w:r w:rsidR="004F3D47" w:rsidRPr="00D3299F">
              <w:rPr>
                <w:rStyle w:val="af4"/>
                <w:rFonts w:ascii="Arial" w:hAnsi="Arial" w:cs="Times New Roman"/>
                <w:noProof/>
              </w:rPr>
              <w:t xml:space="preserve"> </w:t>
            </w:r>
            <w:r w:rsidR="004F3D47" w:rsidRPr="00D3299F">
              <w:rPr>
                <w:rStyle w:val="af4"/>
                <w:rFonts w:ascii="Arial" w:hAnsi="Arial" w:cs="Times New Roman"/>
                <w:noProof/>
              </w:rPr>
              <w:t>政策背景</w:t>
            </w:r>
            <w:r w:rsidR="004F3D47">
              <w:rPr>
                <w:noProof/>
              </w:rPr>
              <w:tab/>
            </w:r>
            <w:r w:rsidR="004F3D47">
              <w:rPr>
                <w:noProof/>
              </w:rPr>
              <w:fldChar w:fldCharType="begin"/>
            </w:r>
            <w:r w:rsidR="004F3D47">
              <w:rPr>
                <w:noProof/>
              </w:rPr>
              <w:instrText xml:space="preserve"> PAGEREF _Toc230439824 \h </w:instrText>
            </w:r>
            <w:r w:rsidR="004F3D47">
              <w:rPr>
                <w:noProof/>
              </w:rPr>
            </w:r>
            <w:r w:rsidR="004F3D47">
              <w:rPr>
                <w:noProof/>
              </w:rPr>
              <w:fldChar w:fldCharType="separate"/>
            </w:r>
            <w:r w:rsidR="004B69C4">
              <w:rPr>
                <w:noProof/>
              </w:rPr>
              <w:t>1</w:t>
            </w:r>
            <w:r w:rsidR="004F3D47">
              <w:rPr>
                <w:noProof/>
              </w:rPr>
              <w:fldChar w:fldCharType="end"/>
            </w:r>
          </w:hyperlink>
        </w:p>
        <w:p w:rsidR="004F3D47" w:rsidRDefault="00282DB8">
          <w:pPr>
            <w:pStyle w:val="21"/>
            <w:tabs>
              <w:tab w:val="right" w:leader="dot" w:pos="9174"/>
            </w:tabs>
            <w:ind w:left="560" w:firstLine="560"/>
            <w:rPr>
              <w:rFonts w:asciiTheme="minorHAnsi" w:eastAsiaTheme="minorEastAsia" w:hAnsiTheme="minorHAnsi" w:cstheme="minorBidi"/>
              <w:noProof/>
              <w:kern w:val="2"/>
              <w:sz w:val="21"/>
              <w:szCs w:val="22"/>
            </w:rPr>
          </w:pPr>
          <w:hyperlink w:anchor="_Toc230439825" w:history="1">
            <w:r w:rsidR="004F3D47" w:rsidRPr="00D3299F">
              <w:rPr>
                <w:rStyle w:val="af4"/>
                <w:noProof/>
              </w:rPr>
              <w:t>1.4</w:t>
            </w:r>
            <w:r w:rsidR="004F3D47" w:rsidRPr="00D3299F">
              <w:rPr>
                <w:rStyle w:val="af4"/>
                <w:rFonts w:ascii="Arial" w:hAnsi="Arial" w:cs="Times New Roman"/>
                <w:noProof/>
              </w:rPr>
              <w:t xml:space="preserve"> </w:t>
            </w:r>
            <w:r w:rsidR="004F3D47" w:rsidRPr="00D3299F">
              <w:rPr>
                <w:rStyle w:val="af4"/>
                <w:rFonts w:ascii="Arial" w:hAnsi="Arial" w:cs="Times New Roman"/>
                <w:noProof/>
              </w:rPr>
              <w:t>项目建设目标、规模、内容、建设期</w:t>
            </w:r>
            <w:r w:rsidR="004F3D47">
              <w:rPr>
                <w:noProof/>
              </w:rPr>
              <w:tab/>
            </w:r>
            <w:r w:rsidR="004F3D47">
              <w:rPr>
                <w:noProof/>
              </w:rPr>
              <w:fldChar w:fldCharType="begin"/>
            </w:r>
            <w:r w:rsidR="004F3D47">
              <w:rPr>
                <w:noProof/>
              </w:rPr>
              <w:instrText xml:space="preserve"> PAGEREF _Toc230439825 \h </w:instrText>
            </w:r>
            <w:r w:rsidR="004F3D47">
              <w:rPr>
                <w:noProof/>
              </w:rPr>
            </w:r>
            <w:r w:rsidR="004F3D47">
              <w:rPr>
                <w:noProof/>
              </w:rPr>
              <w:fldChar w:fldCharType="separate"/>
            </w:r>
            <w:r w:rsidR="004B69C4">
              <w:rPr>
                <w:noProof/>
              </w:rPr>
              <w:t>2</w:t>
            </w:r>
            <w:r w:rsidR="004F3D47">
              <w:rPr>
                <w:noProof/>
              </w:rPr>
              <w:fldChar w:fldCharType="end"/>
            </w:r>
          </w:hyperlink>
        </w:p>
        <w:p w:rsidR="004F3D47" w:rsidRDefault="00282DB8">
          <w:pPr>
            <w:pStyle w:val="21"/>
            <w:tabs>
              <w:tab w:val="right" w:leader="dot" w:pos="9174"/>
            </w:tabs>
            <w:ind w:left="560" w:firstLine="560"/>
            <w:rPr>
              <w:rFonts w:asciiTheme="minorHAnsi" w:eastAsiaTheme="minorEastAsia" w:hAnsiTheme="minorHAnsi" w:cstheme="minorBidi"/>
              <w:noProof/>
              <w:kern w:val="2"/>
              <w:sz w:val="21"/>
              <w:szCs w:val="22"/>
            </w:rPr>
          </w:pPr>
          <w:hyperlink w:anchor="_Toc230439826" w:history="1">
            <w:r w:rsidR="004F3D47" w:rsidRPr="00D3299F">
              <w:rPr>
                <w:rStyle w:val="af4"/>
                <w:noProof/>
              </w:rPr>
              <w:t>1.5</w:t>
            </w:r>
            <w:r w:rsidR="004F3D47" w:rsidRPr="00D3299F">
              <w:rPr>
                <w:rStyle w:val="af4"/>
                <w:rFonts w:ascii="Arial" w:hAnsi="Arial" w:cs="Times New Roman"/>
                <w:noProof/>
              </w:rPr>
              <w:t xml:space="preserve"> </w:t>
            </w:r>
            <w:r w:rsidR="004F3D47" w:rsidRPr="00D3299F">
              <w:rPr>
                <w:rStyle w:val="af4"/>
                <w:rFonts w:ascii="Arial" w:hAnsi="Arial" w:cs="Times New Roman"/>
                <w:noProof/>
              </w:rPr>
              <w:t>设计依据</w:t>
            </w:r>
            <w:r w:rsidR="004F3D47">
              <w:rPr>
                <w:noProof/>
              </w:rPr>
              <w:tab/>
            </w:r>
            <w:r w:rsidR="004F3D47">
              <w:rPr>
                <w:noProof/>
              </w:rPr>
              <w:fldChar w:fldCharType="begin"/>
            </w:r>
            <w:r w:rsidR="004F3D47">
              <w:rPr>
                <w:noProof/>
              </w:rPr>
              <w:instrText xml:space="preserve"> PAGEREF _Toc230439826 \h </w:instrText>
            </w:r>
            <w:r w:rsidR="004F3D47">
              <w:rPr>
                <w:noProof/>
              </w:rPr>
            </w:r>
            <w:r w:rsidR="004F3D47">
              <w:rPr>
                <w:noProof/>
              </w:rPr>
              <w:fldChar w:fldCharType="separate"/>
            </w:r>
            <w:r w:rsidR="004B69C4">
              <w:rPr>
                <w:noProof/>
              </w:rPr>
              <w:t>4</w:t>
            </w:r>
            <w:r w:rsidR="004F3D47">
              <w:rPr>
                <w:noProof/>
              </w:rPr>
              <w:fldChar w:fldCharType="end"/>
            </w:r>
          </w:hyperlink>
        </w:p>
        <w:p w:rsidR="004F3D47" w:rsidRDefault="00282DB8">
          <w:pPr>
            <w:pStyle w:val="21"/>
            <w:tabs>
              <w:tab w:val="right" w:leader="dot" w:pos="9174"/>
            </w:tabs>
            <w:ind w:left="560" w:firstLine="560"/>
            <w:rPr>
              <w:rFonts w:asciiTheme="minorHAnsi" w:eastAsiaTheme="minorEastAsia" w:hAnsiTheme="minorHAnsi" w:cstheme="minorBidi"/>
              <w:noProof/>
              <w:kern w:val="2"/>
              <w:sz w:val="21"/>
              <w:szCs w:val="22"/>
            </w:rPr>
          </w:pPr>
          <w:hyperlink w:anchor="_Toc230439827" w:history="1">
            <w:r w:rsidR="004F3D47" w:rsidRPr="00D3299F">
              <w:rPr>
                <w:rStyle w:val="af4"/>
                <w:noProof/>
              </w:rPr>
              <w:t>1.6</w:t>
            </w:r>
            <w:r w:rsidR="004F3D47" w:rsidRPr="00D3299F">
              <w:rPr>
                <w:rStyle w:val="af4"/>
                <w:rFonts w:ascii="Arial" w:hAnsi="Arial" w:cs="Times New Roman"/>
                <w:noProof/>
              </w:rPr>
              <w:t xml:space="preserve"> </w:t>
            </w:r>
            <w:r w:rsidR="004F3D47" w:rsidRPr="00D3299F">
              <w:rPr>
                <w:rStyle w:val="af4"/>
                <w:rFonts w:ascii="Arial" w:hAnsi="Arial" w:cs="Times New Roman"/>
                <w:noProof/>
              </w:rPr>
              <w:t>项目总投资及资金来源</w:t>
            </w:r>
            <w:r w:rsidR="004F3D47">
              <w:rPr>
                <w:noProof/>
              </w:rPr>
              <w:tab/>
            </w:r>
            <w:r w:rsidR="004F3D47">
              <w:rPr>
                <w:noProof/>
              </w:rPr>
              <w:fldChar w:fldCharType="begin"/>
            </w:r>
            <w:r w:rsidR="004F3D47">
              <w:rPr>
                <w:noProof/>
              </w:rPr>
              <w:instrText xml:space="preserve"> PAGEREF _Toc230439827 \h </w:instrText>
            </w:r>
            <w:r w:rsidR="004F3D47">
              <w:rPr>
                <w:noProof/>
              </w:rPr>
            </w:r>
            <w:r w:rsidR="004F3D47">
              <w:rPr>
                <w:noProof/>
              </w:rPr>
              <w:fldChar w:fldCharType="separate"/>
            </w:r>
            <w:r w:rsidR="004B69C4">
              <w:rPr>
                <w:noProof/>
              </w:rPr>
              <w:t>5</w:t>
            </w:r>
            <w:r w:rsidR="004F3D47">
              <w:rPr>
                <w:noProof/>
              </w:rPr>
              <w:fldChar w:fldCharType="end"/>
            </w:r>
          </w:hyperlink>
        </w:p>
        <w:p w:rsidR="004F3D47" w:rsidRDefault="00282DB8">
          <w:pPr>
            <w:pStyle w:val="21"/>
            <w:tabs>
              <w:tab w:val="right" w:leader="dot" w:pos="9174"/>
            </w:tabs>
            <w:ind w:left="560" w:firstLine="560"/>
            <w:rPr>
              <w:rFonts w:asciiTheme="minorHAnsi" w:eastAsiaTheme="minorEastAsia" w:hAnsiTheme="minorHAnsi" w:cstheme="minorBidi"/>
              <w:noProof/>
              <w:kern w:val="2"/>
              <w:sz w:val="21"/>
              <w:szCs w:val="22"/>
            </w:rPr>
          </w:pPr>
          <w:hyperlink w:anchor="_Toc230439828" w:history="1">
            <w:r w:rsidR="004F3D47" w:rsidRPr="00D3299F">
              <w:rPr>
                <w:rStyle w:val="af4"/>
                <w:noProof/>
              </w:rPr>
              <w:t>1.7</w:t>
            </w:r>
            <w:r w:rsidR="004F3D47" w:rsidRPr="00D3299F">
              <w:rPr>
                <w:rStyle w:val="af4"/>
                <w:rFonts w:ascii="Arial" w:hAnsi="Arial" w:cs="Times New Roman"/>
                <w:noProof/>
              </w:rPr>
              <w:t xml:space="preserve"> </w:t>
            </w:r>
            <w:r w:rsidR="004F3D47" w:rsidRPr="00D3299F">
              <w:rPr>
                <w:rStyle w:val="af4"/>
                <w:rFonts w:ascii="Arial" w:hAnsi="Arial" w:cs="Times New Roman"/>
                <w:noProof/>
              </w:rPr>
              <w:t>效益分析</w:t>
            </w:r>
            <w:r w:rsidR="004F3D47">
              <w:rPr>
                <w:noProof/>
              </w:rPr>
              <w:tab/>
            </w:r>
            <w:r w:rsidR="004F3D47">
              <w:rPr>
                <w:noProof/>
              </w:rPr>
              <w:fldChar w:fldCharType="begin"/>
            </w:r>
            <w:r w:rsidR="004F3D47">
              <w:rPr>
                <w:noProof/>
              </w:rPr>
              <w:instrText xml:space="preserve"> PAGEREF _Toc230439828 \h </w:instrText>
            </w:r>
            <w:r w:rsidR="004F3D47">
              <w:rPr>
                <w:noProof/>
              </w:rPr>
            </w:r>
            <w:r w:rsidR="004F3D47">
              <w:rPr>
                <w:noProof/>
              </w:rPr>
              <w:fldChar w:fldCharType="separate"/>
            </w:r>
            <w:r w:rsidR="004B69C4">
              <w:rPr>
                <w:noProof/>
              </w:rPr>
              <w:t>5</w:t>
            </w:r>
            <w:r w:rsidR="004F3D47">
              <w:rPr>
                <w:noProof/>
              </w:rPr>
              <w:fldChar w:fldCharType="end"/>
            </w:r>
          </w:hyperlink>
        </w:p>
        <w:p w:rsidR="004F3D47" w:rsidRDefault="00282DB8">
          <w:pPr>
            <w:pStyle w:val="21"/>
            <w:tabs>
              <w:tab w:val="right" w:leader="dot" w:pos="9174"/>
            </w:tabs>
            <w:ind w:left="560" w:firstLine="560"/>
            <w:rPr>
              <w:rFonts w:asciiTheme="minorHAnsi" w:eastAsiaTheme="minorEastAsia" w:hAnsiTheme="minorHAnsi" w:cstheme="minorBidi"/>
              <w:noProof/>
              <w:kern w:val="2"/>
              <w:sz w:val="21"/>
              <w:szCs w:val="22"/>
            </w:rPr>
          </w:pPr>
          <w:hyperlink w:anchor="_Toc230439829" w:history="1">
            <w:r w:rsidR="004F3D47" w:rsidRPr="00D3299F">
              <w:rPr>
                <w:rStyle w:val="af4"/>
                <w:noProof/>
              </w:rPr>
              <w:t>1.8</w:t>
            </w:r>
            <w:r w:rsidR="004F3D47" w:rsidRPr="00D3299F">
              <w:rPr>
                <w:rStyle w:val="af4"/>
                <w:rFonts w:ascii="Arial" w:hAnsi="Arial" w:cs="Times New Roman"/>
                <w:noProof/>
              </w:rPr>
              <w:t xml:space="preserve"> </w:t>
            </w:r>
            <w:r w:rsidR="004F3D47" w:rsidRPr="00D3299F">
              <w:rPr>
                <w:rStyle w:val="af4"/>
                <w:rFonts w:ascii="Arial" w:hAnsi="Arial" w:cs="Times New Roman"/>
                <w:noProof/>
              </w:rPr>
              <w:t>系统总体架构</w:t>
            </w:r>
            <w:r w:rsidR="004F3D47">
              <w:rPr>
                <w:noProof/>
              </w:rPr>
              <w:tab/>
            </w:r>
            <w:r w:rsidR="004F3D47">
              <w:rPr>
                <w:noProof/>
              </w:rPr>
              <w:fldChar w:fldCharType="begin"/>
            </w:r>
            <w:r w:rsidR="004F3D47">
              <w:rPr>
                <w:noProof/>
              </w:rPr>
              <w:instrText xml:space="preserve"> PAGEREF _Toc230439829 \h </w:instrText>
            </w:r>
            <w:r w:rsidR="004F3D47">
              <w:rPr>
                <w:noProof/>
              </w:rPr>
            </w:r>
            <w:r w:rsidR="004F3D47">
              <w:rPr>
                <w:noProof/>
              </w:rPr>
              <w:fldChar w:fldCharType="separate"/>
            </w:r>
            <w:r w:rsidR="004B69C4">
              <w:rPr>
                <w:noProof/>
              </w:rPr>
              <w:t>7</w:t>
            </w:r>
            <w:r w:rsidR="004F3D47">
              <w:rPr>
                <w:noProof/>
              </w:rPr>
              <w:fldChar w:fldCharType="end"/>
            </w:r>
          </w:hyperlink>
        </w:p>
        <w:p w:rsidR="004F3D47" w:rsidRDefault="00282DB8">
          <w:pPr>
            <w:pStyle w:val="11"/>
            <w:tabs>
              <w:tab w:val="right" w:leader="dot" w:pos="9174"/>
            </w:tabs>
            <w:ind w:firstLine="560"/>
            <w:rPr>
              <w:rFonts w:asciiTheme="minorHAnsi" w:eastAsiaTheme="minorEastAsia" w:hAnsiTheme="minorHAnsi" w:cstheme="minorBidi"/>
              <w:noProof/>
              <w:kern w:val="2"/>
              <w:sz w:val="21"/>
              <w:szCs w:val="22"/>
            </w:rPr>
          </w:pPr>
          <w:hyperlink w:anchor="_Toc230439830" w:history="1">
            <w:r w:rsidR="004F3D47" w:rsidRPr="00D3299F">
              <w:rPr>
                <w:rStyle w:val="af4"/>
                <w:rFonts w:cs="宋体"/>
                <w:noProof/>
              </w:rPr>
              <w:t>二、</w:t>
            </w:r>
            <w:r w:rsidR="004F3D47" w:rsidRPr="00D3299F">
              <w:rPr>
                <w:rStyle w:val="af4"/>
                <w:rFonts w:cs="Times New Roman"/>
                <w:noProof/>
              </w:rPr>
              <w:t xml:space="preserve"> </w:t>
            </w:r>
            <w:r w:rsidR="004F3D47" w:rsidRPr="00D3299F">
              <w:rPr>
                <w:rStyle w:val="af4"/>
                <w:rFonts w:cs="Times New Roman"/>
                <w:noProof/>
              </w:rPr>
              <w:t>设施布置</w:t>
            </w:r>
            <w:r w:rsidR="004F3D47">
              <w:rPr>
                <w:noProof/>
              </w:rPr>
              <w:tab/>
            </w:r>
            <w:r w:rsidR="004F3D47">
              <w:rPr>
                <w:noProof/>
              </w:rPr>
              <w:fldChar w:fldCharType="begin"/>
            </w:r>
            <w:r w:rsidR="004F3D47">
              <w:rPr>
                <w:noProof/>
              </w:rPr>
              <w:instrText xml:space="preserve"> PAGEREF _Toc230439830 \h </w:instrText>
            </w:r>
            <w:r w:rsidR="004F3D47">
              <w:rPr>
                <w:noProof/>
              </w:rPr>
            </w:r>
            <w:r w:rsidR="004F3D47">
              <w:rPr>
                <w:noProof/>
              </w:rPr>
              <w:fldChar w:fldCharType="separate"/>
            </w:r>
            <w:r w:rsidR="004B69C4">
              <w:rPr>
                <w:noProof/>
              </w:rPr>
              <w:t>8</w:t>
            </w:r>
            <w:r w:rsidR="004F3D47">
              <w:rPr>
                <w:noProof/>
              </w:rPr>
              <w:fldChar w:fldCharType="end"/>
            </w:r>
          </w:hyperlink>
        </w:p>
        <w:p w:rsidR="004F3D47" w:rsidRDefault="00282DB8">
          <w:pPr>
            <w:pStyle w:val="21"/>
            <w:tabs>
              <w:tab w:val="right" w:leader="dot" w:pos="9174"/>
            </w:tabs>
            <w:ind w:left="560" w:firstLine="560"/>
            <w:rPr>
              <w:rFonts w:asciiTheme="minorHAnsi" w:eastAsiaTheme="minorEastAsia" w:hAnsiTheme="minorHAnsi" w:cstheme="minorBidi"/>
              <w:noProof/>
              <w:kern w:val="2"/>
              <w:sz w:val="21"/>
              <w:szCs w:val="22"/>
            </w:rPr>
          </w:pPr>
          <w:hyperlink w:anchor="_Toc230439831" w:history="1">
            <w:r w:rsidR="004F3D47" w:rsidRPr="00D3299F">
              <w:rPr>
                <w:rStyle w:val="af4"/>
                <w:noProof/>
              </w:rPr>
              <w:t>2.1</w:t>
            </w:r>
            <w:r w:rsidR="004F3D47" w:rsidRPr="00D3299F">
              <w:rPr>
                <w:rStyle w:val="af4"/>
                <w:rFonts w:ascii="Arial" w:hAnsi="Arial" w:cs="Times New Roman"/>
                <w:noProof/>
              </w:rPr>
              <w:t xml:space="preserve"> </w:t>
            </w:r>
            <w:r w:rsidR="004F3D47" w:rsidRPr="00D3299F">
              <w:rPr>
                <w:rStyle w:val="af4"/>
                <w:rFonts w:ascii="Arial" w:hAnsi="Arial" w:cs="Times New Roman"/>
                <w:noProof/>
              </w:rPr>
              <w:t>大坝安全监测设施</w:t>
            </w:r>
            <w:r w:rsidR="004F3D47">
              <w:rPr>
                <w:noProof/>
              </w:rPr>
              <w:tab/>
            </w:r>
            <w:r w:rsidR="004F3D47">
              <w:rPr>
                <w:noProof/>
              </w:rPr>
              <w:fldChar w:fldCharType="begin"/>
            </w:r>
            <w:r w:rsidR="004F3D47">
              <w:rPr>
                <w:noProof/>
              </w:rPr>
              <w:instrText xml:space="preserve"> PAGEREF _Toc230439831 \h </w:instrText>
            </w:r>
            <w:r w:rsidR="004F3D47">
              <w:rPr>
                <w:noProof/>
              </w:rPr>
            </w:r>
            <w:r w:rsidR="004F3D47">
              <w:rPr>
                <w:noProof/>
              </w:rPr>
              <w:fldChar w:fldCharType="separate"/>
            </w:r>
            <w:r w:rsidR="004B69C4">
              <w:rPr>
                <w:noProof/>
              </w:rPr>
              <w:t>8</w:t>
            </w:r>
            <w:r w:rsidR="004F3D47">
              <w:rPr>
                <w:noProof/>
              </w:rPr>
              <w:fldChar w:fldCharType="end"/>
            </w:r>
          </w:hyperlink>
        </w:p>
        <w:p w:rsidR="004F3D47" w:rsidRDefault="00282DB8">
          <w:pPr>
            <w:pStyle w:val="21"/>
            <w:tabs>
              <w:tab w:val="right" w:leader="dot" w:pos="9174"/>
            </w:tabs>
            <w:ind w:left="560" w:firstLine="560"/>
            <w:rPr>
              <w:rFonts w:asciiTheme="minorHAnsi" w:eastAsiaTheme="minorEastAsia" w:hAnsiTheme="minorHAnsi" w:cstheme="minorBidi"/>
              <w:noProof/>
              <w:kern w:val="2"/>
              <w:sz w:val="21"/>
              <w:szCs w:val="22"/>
            </w:rPr>
          </w:pPr>
          <w:hyperlink w:anchor="_Toc230439832" w:history="1">
            <w:r w:rsidR="004F3D47" w:rsidRPr="00D3299F">
              <w:rPr>
                <w:rStyle w:val="af4"/>
                <w:noProof/>
              </w:rPr>
              <w:t>2.2</w:t>
            </w:r>
            <w:r w:rsidR="004F3D47" w:rsidRPr="00D3299F">
              <w:rPr>
                <w:rStyle w:val="af4"/>
                <w:rFonts w:ascii="Arial" w:hAnsi="Arial" w:cs="Times New Roman"/>
                <w:noProof/>
              </w:rPr>
              <w:t xml:space="preserve"> GNSS</w:t>
            </w:r>
            <w:r w:rsidR="004F3D47" w:rsidRPr="00D3299F">
              <w:rPr>
                <w:rStyle w:val="af4"/>
                <w:rFonts w:ascii="Arial" w:hAnsi="Arial" w:cs="Times New Roman"/>
                <w:noProof/>
              </w:rPr>
              <w:t>地面位移监测</w:t>
            </w:r>
            <w:r w:rsidR="004F3D47">
              <w:rPr>
                <w:noProof/>
              </w:rPr>
              <w:tab/>
            </w:r>
            <w:r w:rsidR="004F3D47">
              <w:rPr>
                <w:noProof/>
              </w:rPr>
              <w:fldChar w:fldCharType="begin"/>
            </w:r>
            <w:r w:rsidR="004F3D47">
              <w:rPr>
                <w:noProof/>
              </w:rPr>
              <w:instrText xml:space="preserve"> PAGEREF _Toc230439832 \h </w:instrText>
            </w:r>
            <w:r w:rsidR="004F3D47">
              <w:rPr>
                <w:noProof/>
              </w:rPr>
            </w:r>
            <w:r w:rsidR="004F3D47">
              <w:rPr>
                <w:noProof/>
              </w:rPr>
              <w:fldChar w:fldCharType="separate"/>
            </w:r>
            <w:r w:rsidR="004B69C4">
              <w:rPr>
                <w:noProof/>
              </w:rPr>
              <w:t>8</w:t>
            </w:r>
            <w:r w:rsidR="004F3D47">
              <w:rPr>
                <w:noProof/>
              </w:rPr>
              <w:fldChar w:fldCharType="end"/>
            </w:r>
          </w:hyperlink>
        </w:p>
        <w:p w:rsidR="004F3D47" w:rsidRDefault="00282DB8">
          <w:pPr>
            <w:pStyle w:val="11"/>
            <w:tabs>
              <w:tab w:val="right" w:leader="dot" w:pos="9174"/>
            </w:tabs>
            <w:ind w:firstLine="560"/>
            <w:rPr>
              <w:rFonts w:asciiTheme="minorHAnsi" w:eastAsiaTheme="minorEastAsia" w:hAnsiTheme="minorHAnsi" w:cstheme="minorBidi"/>
              <w:noProof/>
              <w:kern w:val="2"/>
              <w:sz w:val="21"/>
              <w:szCs w:val="22"/>
            </w:rPr>
          </w:pPr>
          <w:hyperlink w:anchor="_Toc230439833" w:history="1">
            <w:r w:rsidR="004F3D47" w:rsidRPr="00D3299F">
              <w:rPr>
                <w:rStyle w:val="af4"/>
                <w:rFonts w:cs="宋体"/>
                <w:noProof/>
              </w:rPr>
              <w:t>三、</w:t>
            </w:r>
            <w:r w:rsidR="004F3D47" w:rsidRPr="00D3299F">
              <w:rPr>
                <w:rStyle w:val="af4"/>
                <w:rFonts w:cs="Times New Roman"/>
                <w:noProof/>
              </w:rPr>
              <w:t xml:space="preserve"> </w:t>
            </w:r>
            <w:r w:rsidR="004F3D47" w:rsidRPr="00D3299F">
              <w:rPr>
                <w:rStyle w:val="af4"/>
                <w:rFonts w:cs="Times New Roman"/>
                <w:noProof/>
              </w:rPr>
              <w:t>监测设施安装埋设</w:t>
            </w:r>
            <w:r w:rsidR="004F3D47">
              <w:rPr>
                <w:noProof/>
              </w:rPr>
              <w:tab/>
            </w:r>
            <w:r w:rsidR="004F3D47">
              <w:rPr>
                <w:noProof/>
              </w:rPr>
              <w:fldChar w:fldCharType="begin"/>
            </w:r>
            <w:r w:rsidR="004F3D47">
              <w:rPr>
                <w:noProof/>
              </w:rPr>
              <w:instrText xml:space="preserve"> PAGEREF _Toc230439833 \h </w:instrText>
            </w:r>
            <w:r w:rsidR="004F3D47">
              <w:rPr>
                <w:noProof/>
              </w:rPr>
            </w:r>
            <w:r w:rsidR="004F3D47">
              <w:rPr>
                <w:noProof/>
              </w:rPr>
              <w:fldChar w:fldCharType="separate"/>
            </w:r>
            <w:r w:rsidR="004B69C4">
              <w:rPr>
                <w:noProof/>
              </w:rPr>
              <w:t>15</w:t>
            </w:r>
            <w:r w:rsidR="004F3D47">
              <w:rPr>
                <w:noProof/>
              </w:rPr>
              <w:fldChar w:fldCharType="end"/>
            </w:r>
          </w:hyperlink>
        </w:p>
        <w:p w:rsidR="004F3D47" w:rsidRDefault="00282DB8">
          <w:pPr>
            <w:pStyle w:val="21"/>
            <w:tabs>
              <w:tab w:val="right" w:leader="dot" w:pos="9174"/>
            </w:tabs>
            <w:ind w:left="560" w:firstLine="560"/>
            <w:rPr>
              <w:rFonts w:asciiTheme="minorHAnsi" w:eastAsiaTheme="minorEastAsia" w:hAnsiTheme="minorHAnsi" w:cstheme="minorBidi"/>
              <w:noProof/>
              <w:kern w:val="2"/>
              <w:sz w:val="21"/>
              <w:szCs w:val="22"/>
            </w:rPr>
          </w:pPr>
          <w:hyperlink w:anchor="_Toc230439834" w:history="1">
            <w:r w:rsidR="004F3D47" w:rsidRPr="00D3299F">
              <w:rPr>
                <w:rStyle w:val="af4"/>
                <w:noProof/>
              </w:rPr>
              <w:t>3.1</w:t>
            </w:r>
            <w:r w:rsidR="004F3D47" w:rsidRPr="00D3299F">
              <w:rPr>
                <w:rStyle w:val="af4"/>
                <w:rFonts w:ascii="Arial" w:hAnsi="Arial" w:cs="Times New Roman"/>
                <w:noProof/>
              </w:rPr>
              <w:t xml:space="preserve"> </w:t>
            </w:r>
            <w:r w:rsidR="004F3D47" w:rsidRPr="00D3299F">
              <w:rPr>
                <w:rStyle w:val="af4"/>
                <w:rFonts w:ascii="Arial" w:hAnsi="Arial" w:cs="Times New Roman"/>
                <w:noProof/>
              </w:rPr>
              <w:t>监测设备检测</w:t>
            </w:r>
            <w:r w:rsidR="004F3D47">
              <w:rPr>
                <w:noProof/>
              </w:rPr>
              <w:tab/>
            </w:r>
            <w:r w:rsidR="004F3D47">
              <w:rPr>
                <w:noProof/>
              </w:rPr>
              <w:fldChar w:fldCharType="begin"/>
            </w:r>
            <w:r w:rsidR="004F3D47">
              <w:rPr>
                <w:noProof/>
              </w:rPr>
              <w:instrText xml:space="preserve"> PAGEREF _Toc230439834 \h </w:instrText>
            </w:r>
            <w:r w:rsidR="004F3D47">
              <w:rPr>
                <w:noProof/>
              </w:rPr>
            </w:r>
            <w:r w:rsidR="004F3D47">
              <w:rPr>
                <w:noProof/>
              </w:rPr>
              <w:fldChar w:fldCharType="separate"/>
            </w:r>
            <w:r w:rsidR="004B69C4">
              <w:rPr>
                <w:noProof/>
              </w:rPr>
              <w:t>15</w:t>
            </w:r>
            <w:r w:rsidR="004F3D47">
              <w:rPr>
                <w:noProof/>
              </w:rPr>
              <w:fldChar w:fldCharType="end"/>
            </w:r>
          </w:hyperlink>
        </w:p>
        <w:p w:rsidR="004F3D47" w:rsidRDefault="00282DB8">
          <w:pPr>
            <w:pStyle w:val="21"/>
            <w:tabs>
              <w:tab w:val="right" w:leader="dot" w:pos="9174"/>
            </w:tabs>
            <w:ind w:left="560" w:firstLine="560"/>
            <w:rPr>
              <w:rFonts w:asciiTheme="minorHAnsi" w:eastAsiaTheme="minorEastAsia" w:hAnsiTheme="minorHAnsi" w:cstheme="minorBidi"/>
              <w:noProof/>
              <w:kern w:val="2"/>
              <w:sz w:val="21"/>
              <w:szCs w:val="22"/>
            </w:rPr>
          </w:pPr>
          <w:hyperlink w:anchor="_Toc230439835" w:history="1">
            <w:r w:rsidR="004F3D47" w:rsidRPr="00D3299F">
              <w:rPr>
                <w:rStyle w:val="af4"/>
                <w:noProof/>
              </w:rPr>
              <w:t>3.2</w:t>
            </w:r>
            <w:r w:rsidR="004F3D47" w:rsidRPr="00D3299F">
              <w:rPr>
                <w:rStyle w:val="af4"/>
                <w:rFonts w:ascii="Arial" w:hAnsi="Arial" w:cs="Times New Roman"/>
                <w:noProof/>
              </w:rPr>
              <w:t xml:space="preserve"> GNSS</w:t>
            </w:r>
            <w:r w:rsidR="004F3D47" w:rsidRPr="00D3299F">
              <w:rPr>
                <w:rStyle w:val="af4"/>
                <w:rFonts w:ascii="Arial" w:hAnsi="Arial" w:cs="Times New Roman"/>
                <w:noProof/>
              </w:rPr>
              <w:t>地表位移监测站</w:t>
            </w:r>
            <w:r w:rsidR="004F3D47">
              <w:rPr>
                <w:noProof/>
              </w:rPr>
              <w:tab/>
            </w:r>
            <w:r w:rsidR="004F3D47">
              <w:rPr>
                <w:noProof/>
              </w:rPr>
              <w:fldChar w:fldCharType="begin"/>
            </w:r>
            <w:r w:rsidR="004F3D47">
              <w:rPr>
                <w:noProof/>
              </w:rPr>
              <w:instrText xml:space="preserve"> PAGEREF _Toc230439835 \h </w:instrText>
            </w:r>
            <w:r w:rsidR="004F3D47">
              <w:rPr>
                <w:noProof/>
              </w:rPr>
            </w:r>
            <w:r w:rsidR="004F3D47">
              <w:rPr>
                <w:noProof/>
              </w:rPr>
              <w:fldChar w:fldCharType="separate"/>
            </w:r>
            <w:r w:rsidR="004B69C4">
              <w:rPr>
                <w:noProof/>
              </w:rPr>
              <w:t>16</w:t>
            </w:r>
            <w:r w:rsidR="004F3D47">
              <w:rPr>
                <w:noProof/>
              </w:rPr>
              <w:fldChar w:fldCharType="end"/>
            </w:r>
          </w:hyperlink>
        </w:p>
        <w:p w:rsidR="004F3D47" w:rsidRDefault="00282DB8">
          <w:pPr>
            <w:pStyle w:val="11"/>
            <w:tabs>
              <w:tab w:val="right" w:leader="dot" w:pos="9174"/>
            </w:tabs>
            <w:ind w:firstLine="560"/>
            <w:rPr>
              <w:rFonts w:asciiTheme="minorHAnsi" w:eastAsiaTheme="minorEastAsia" w:hAnsiTheme="minorHAnsi" w:cstheme="minorBidi"/>
              <w:noProof/>
              <w:kern w:val="2"/>
              <w:sz w:val="21"/>
              <w:szCs w:val="22"/>
            </w:rPr>
          </w:pPr>
          <w:hyperlink w:anchor="_Toc230439836" w:history="1">
            <w:r w:rsidR="004F3D47" w:rsidRPr="00D3299F">
              <w:rPr>
                <w:rStyle w:val="af4"/>
                <w:rFonts w:cs="宋体"/>
                <w:noProof/>
              </w:rPr>
              <w:t>四、</w:t>
            </w:r>
            <w:r w:rsidR="004F3D47" w:rsidRPr="00D3299F">
              <w:rPr>
                <w:rStyle w:val="af4"/>
                <w:rFonts w:cs="Times New Roman"/>
                <w:noProof/>
              </w:rPr>
              <w:t xml:space="preserve"> </w:t>
            </w:r>
            <w:r w:rsidR="004F3D47" w:rsidRPr="00D3299F">
              <w:rPr>
                <w:rStyle w:val="af4"/>
                <w:rFonts w:cs="Times New Roman"/>
                <w:noProof/>
              </w:rPr>
              <w:t>数据传输与存储</w:t>
            </w:r>
            <w:r w:rsidR="004F3D47">
              <w:rPr>
                <w:noProof/>
              </w:rPr>
              <w:tab/>
            </w:r>
            <w:r w:rsidR="004F3D47">
              <w:rPr>
                <w:noProof/>
              </w:rPr>
              <w:fldChar w:fldCharType="begin"/>
            </w:r>
            <w:r w:rsidR="004F3D47">
              <w:rPr>
                <w:noProof/>
              </w:rPr>
              <w:instrText xml:space="preserve"> PAGEREF _Toc230439836 \h </w:instrText>
            </w:r>
            <w:r w:rsidR="004F3D47">
              <w:rPr>
                <w:noProof/>
              </w:rPr>
            </w:r>
            <w:r w:rsidR="004F3D47">
              <w:rPr>
                <w:noProof/>
              </w:rPr>
              <w:fldChar w:fldCharType="separate"/>
            </w:r>
            <w:r w:rsidR="004B69C4">
              <w:rPr>
                <w:noProof/>
              </w:rPr>
              <w:t>23</w:t>
            </w:r>
            <w:r w:rsidR="004F3D47">
              <w:rPr>
                <w:noProof/>
              </w:rPr>
              <w:fldChar w:fldCharType="end"/>
            </w:r>
          </w:hyperlink>
        </w:p>
        <w:p w:rsidR="004F3D47" w:rsidRDefault="00282DB8">
          <w:pPr>
            <w:pStyle w:val="21"/>
            <w:tabs>
              <w:tab w:val="right" w:leader="dot" w:pos="9174"/>
            </w:tabs>
            <w:ind w:left="560" w:firstLine="560"/>
            <w:rPr>
              <w:rFonts w:asciiTheme="minorHAnsi" w:eastAsiaTheme="minorEastAsia" w:hAnsiTheme="minorHAnsi" w:cstheme="minorBidi"/>
              <w:noProof/>
              <w:kern w:val="2"/>
              <w:sz w:val="21"/>
              <w:szCs w:val="22"/>
            </w:rPr>
          </w:pPr>
          <w:hyperlink w:anchor="_Toc230439837" w:history="1">
            <w:r w:rsidR="004F3D47" w:rsidRPr="00D3299F">
              <w:rPr>
                <w:rStyle w:val="af4"/>
                <w:noProof/>
              </w:rPr>
              <w:t>4.1</w:t>
            </w:r>
            <w:r w:rsidR="004F3D47" w:rsidRPr="00D3299F">
              <w:rPr>
                <w:rStyle w:val="af4"/>
                <w:rFonts w:ascii="Arial" w:hAnsi="Arial" w:cs="Times New Roman"/>
                <w:noProof/>
              </w:rPr>
              <w:t xml:space="preserve"> </w:t>
            </w:r>
            <w:r w:rsidR="004F3D47" w:rsidRPr="00D3299F">
              <w:rPr>
                <w:rStyle w:val="af4"/>
                <w:rFonts w:ascii="Arial" w:hAnsi="Arial" w:cs="Times New Roman"/>
                <w:noProof/>
              </w:rPr>
              <w:t>计算与储存</w:t>
            </w:r>
            <w:r w:rsidR="004F3D47">
              <w:rPr>
                <w:noProof/>
              </w:rPr>
              <w:tab/>
            </w:r>
            <w:r w:rsidR="004F3D47">
              <w:rPr>
                <w:noProof/>
              </w:rPr>
              <w:fldChar w:fldCharType="begin"/>
            </w:r>
            <w:r w:rsidR="004F3D47">
              <w:rPr>
                <w:noProof/>
              </w:rPr>
              <w:instrText xml:space="preserve"> PAGEREF _Toc230439837 \h </w:instrText>
            </w:r>
            <w:r w:rsidR="004F3D47">
              <w:rPr>
                <w:noProof/>
              </w:rPr>
            </w:r>
            <w:r w:rsidR="004F3D47">
              <w:rPr>
                <w:noProof/>
              </w:rPr>
              <w:fldChar w:fldCharType="separate"/>
            </w:r>
            <w:r w:rsidR="004B69C4">
              <w:rPr>
                <w:noProof/>
              </w:rPr>
              <w:t>23</w:t>
            </w:r>
            <w:r w:rsidR="004F3D47">
              <w:rPr>
                <w:noProof/>
              </w:rPr>
              <w:fldChar w:fldCharType="end"/>
            </w:r>
          </w:hyperlink>
        </w:p>
        <w:p w:rsidR="004F3D47" w:rsidRDefault="00282DB8">
          <w:pPr>
            <w:pStyle w:val="21"/>
            <w:tabs>
              <w:tab w:val="right" w:leader="dot" w:pos="9174"/>
            </w:tabs>
            <w:ind w:left="560" w:firstLine="560"/>
            <w:rPr>
              <w:rFonts w:asciiTheme="minorHAnsi" w:eastAsiaTheme="minorEastAsia" w:hAnsiTheme="minorHAnsi" w:cstheme="minorBidi"/>
              <w:noProof/>
              <w:kern w:val="2"/>
              <w:sz w:val="21"/>
              <w:szCs w:val="22"/>
            </w:rPr>
          </w:pPr>
          <w:hyperlink w:anchor="_Toc230439838" w:history="1">
            <w:r w:rsidR="004F3D47" w:rsidRPr="00D3299F">
              <w:rPr>
                <w:rStyle w:val="af4"/>
                <w:noProof/>
              </w:rPr>
              <w:t>4.2</w:t>
            </w:r>
            <w:r w:rsidR="004F3D47" w:rsidRPr="00D3299F">
              <w:rPr>
                <w:rStyle w:val="af4"/>
                <w:rFonts w:ascii="Arial" w:hAnsi="Arial" w:cs="Times New Roman"/>
                <w:noProof/>
              </w:rPr>
              <w:t xml:space="preserve"> </w:t>
            </w:r>
            <w:r w:rsidR="004F3D47" w:rsidRPr="00D3299F">
              <w:rPr>
                <w:rStyle w:val="af4"/>
                <w:rFonts w:ascii="Arial" w:hAnsi="Arial" w:cs="Times New Roman"/>
                <w:noProof/>
              </w:rPr>
              <w:t>通讯网络设计</w:t>
            </w:r>
            <w:r w:rsidR="004F3D47">
              <w:rPr>
                <w:noProof/>
              </w:rPr>
              <w:tab/>
            </w:r>
            <w:r w:rsidR="004F3D47">
              <w:rPr>
                <w:noProof/>
              </w:rPr>
              <w:fldChar w:fldCharType="begin"/>
            </w:r>
            <w:r w:rsidR="004F3D47">
              <w:rPr>
                <w:noProof/>
              </w:rPr>
              <w:instrText xml:space="preserve"> PAGEREF _Toc230439838 \h </w:instrText>
            </w:r>
            <w:r w:rsidR="004F3D47">
              <w:rPr>
                <w:noProof/>
              </w:rPr>
            </w:r>
            <w:r w:rsidR="004F3D47">
              <w:rPr>
                <w:noProof/>
              </w:rPr>
              <w:fldChar w:fldCharType="separate"/>
            </w:r>
            <w:r w:rsidR="004B69C4">
              <w:rPr>
                <w:noProof/>
              </w:rPr>
              <w:t>23</w:t>
            </w:r>
            <w:r w:rsidR="004F3D47">
              <w:rPr>
                <w:noProof/>
              </w:rPr>
              <w:fldChar w:fldCharType="end"/>
            </w:r>
          </w:hyperlink>
        </w:p>
        <w:p w:rsidR="004F3D47" w:rsidRDefault="00282DB8">
          <w:pPr>
            <w:pStyle w:val="11"/>
            <w:tabs>
              <w:tab w:val="right" w:leader="dot" w:pos="9174"/>
            </w:tabs>
            <w:ind w:firstLine="560"/>
            <w:rPr>
              <w:rFonts w:asciiTheme="minorHAnsi" w:eastAsiaTheme="minorEastAsia" w:hAnsiTheme="minorHAnsi" w:cstheme="minorBidi"/>
              <w:noProof/>
              <w:kern w:val="2"/>
              <w:sz w:val="21"/>
              <w:szCs w:val="22"/>
            </w:rPr>
          </w:pPr>
          <w:hyperlink w:anchor="_Toc230439839" w:history="1">
            <w:r w:rsidR="004F3D47" w:rsidRPr="00D3299F">
              <w:rPr>
                <w:rStyle w:val="af4"/>
                <w:rFonts w:cs="宋体"/>
                <w:noProof/>
              </w:rPr>
              <w:t>五、</w:t>
            </w:r>
            <w:r w:rsidR="004F3D47" w:rsidRPr="00D3299F">
              <w:rPr>
                <w:rStyle w:val="af4"/>
                <w:rFonts w:cs="Times New Roman"/>
                <w:noProof/>
              </w:rPr>
              <w:t xml:space="preserve"> </w:t>
            </w:r>
            <w:r w:rsidR="004F3D47" w:rsidRPr="00D3299F">
              <w:rPr>
                <w:rStyle w:val="af4"/>
                <w:rFonts w:cs="Times New Roman"/>
                <w:noProof/>
              </w:rPr>
              <w:t>一库一策</w:t>
            </w:r>
            <w:r w:rsidR="004F3D47">
              <w:rPr>
                <w:noProof/>
              </w:rPr>
              <w:tab/>
            </w:r>
            <w:r w:rsidR="004F3D47">
              <w:rPr>
                <w:noProof/>
              </w:rPr>
              <w:fldChar w:fldCharType="begin"/>
            </w:r>
            <w:r w:rsidR="004F3D47">
              <w:rPr>
                <w:noProof/>
              </w:rPr>
              <w:instrText xml:space="preserve"> PAGEREF _Toc230439839 \h </w:instrText>
            </w:r>
            <w:r w:rsidR="004F3D47">
              <w:rPr>
                <w:noProof/>
              </w:rPr>
            </w:r>
            <w:r w:rsidR="004F3D47">
              <w:rPr>
                <w:noProof/>
              </w:rPr>
              <w:fldChar w:fldCharType="separate"/>
            </w:r>
            <w:r w:rsidR="004B69C4">
              <w:rPr>
                <w:noProof/>
              </w:rPr>
              <w:t>25</w:t>
            </w:r>
            <w:r w:rsidR="004F3D47">
              <w:rPr>
                <w:noProof/>
              </w:rPr>
              <w:fldChar w:fldCharType="end"/>
            </w:r>
          </w:hyperlink>
        </w:p>
        <w:p w:rsidR="004F3D47" w:rsidRDefault="00282DB8">
          <w:pPr>
            <w:pStyle w:val="21"/>
            <w:tabs>
              <w:tab w:val="right" w:leader="dot" w:pos="9174"/>
            </w:tabs>
            <w:ind w:left="560" w:firstLine="560"/>
            <w:rPr>
              <w:rFonts w:asciiTheme="minorHAnsi" w:eastAsiaTheme="minorEastAsia" w:hAnsiTheme="minorHAnsi" w:cstheme="minorBidi"/>
              <w:noProof/>
              <w:kern w:val="2"/>
              <w:sz w:val="21"/>
              <w:szCs w:val="22"/>
            </w:rPr>
          </w:pPr>
          <w:hyperlink w:anchor="_Toc230439840" w:history="1">
            <w:r w:rsidR="004F3D47" w:rsidRPr="00D3299F">
              <w:rPr>
                <w:rStyle w:val="af4"/>
                <w:noProof/>
              </w:rPr>
              <w:t>5.1</w:t>
            </w:r>
            <w:r w:rsidR="004F3D47" w:rsidRPr="00D3299F">
              <w:rPr>
                <w:rStyle w:val="af4"/>
                <w:rFonts w:ascii="Arial" w:hAnsi="Arial" w:cs="Times New Roman"/>
                <w:noProof/>
              </w:rPr>
              <w:t xml:space="preserve"> </w:t>
            </w:r>
            <w:r w:rsidR="004F3D47" w:rsidRPr="00D3299F">
              <w:rPr>
                <w:rStyle w:val="af4"/>
                <w:rFonts w:ascii="Arial" w:hAnsi="Arial" w:cs="Times New Roman"/>
                <w:noProof/>
              </w:rPr>
              <w:t>岩屋咀水库</w:t>
            </w:r>
            <w:r w:rsidR="004F3D47">
              <w:rPr>
                <w:noProof/>
              </w:rPr>
              <w:tab/>
            </w:r>
            <w:r w:rsidR="004F3D47">
              <w:rPr>
                <w:noProof/>
              </w:rPr>
              <w:fldChar w:fldCharType="begin"/>
            </w:r>
            <w:r w:rsidR="004F3D47">
              <w:rPr>
                <w:noProof/>
              </w:rPr>
              <w:instrText xml:space="preserve"> PAGEREF _Toc230439840 \h </w:instrText>
            </w:r>
            <w:r w:rsidR="004F3D47">
              <w:rPr>
                <w:noProof/>
              </w:rPr>
            </w:r>
            <w:r w:rsidR="004F3D47">
              <w:rPr>
                <w:noProof/>
              </w:rPr>
              <w:fldChar w:fldCharType="separate"/>
            </w:r>
            <w:r w:rsidR="004B69C4">
              <w:rPr>
                <w:noProof/>
              </w:rPr>
              <w:t>25</w:t>
            </w:r>
            <w:r w:rsidR="004F3D47">
              <w:rPr>
                <w:noProof/>
              </w:rPr>
              <w:fldChar w:fldCharType="end"/>
            </w:r>
          </w:hyperlink>
        </w:p>
        <w:p w:rsidR="004F3D47" w:rsidRDefault="00282DB8">
          <w:pPr>
            <w:pStyle w:val="21"/>
            <w:tabs>
              <w:tab w:val="right" w:leader="dot" w:pos="9174"/>
            </w:tabs>
            <w:ind w:left="560" w:firstLine="560"/>
            <w:rPr>
              <w:rFonts w:asciiTheme="minorHAnsi" w:eastAsiaTheme="minorEastAsia" w:hAnsiTheme="minorHAnsi" w:cstheme="minorBidi"/>
              <w:noProof/>
              <w:kern w:val="2"/>
              <w:sz w:val="21"/>
              <w:szCs w:val="22"/>
            </w:rPr>
          </w:pPr>
          <w:hyperlink w:anchor="_Toc230439841" w:history="1">
            <w:r w:rsidR="004F3D47" w:rsidRPr="00D3299F">
              <w:rPr>
                <w:rStyle w:val="af4"/>
                <w:noProof/>
              </w:rPr>
              <w:t>5.2</w:t>
            </w:r>
            <w:r w:rsidR="004F3D47" w:rsidRPr="00D3299F">
              <w:rPr>
                <w:rStyle w:val="af4"/>
                <w:rFonts w:ascii="Arial" w:hAnsi="Arial" w:cs="Times New Roman"/>
                <w:noProof/>
              </w:rPr>
              <w:t xml:space="preserve"> </w:t>
            </w:r>
            <w:r w:rsidR="004F3D47" w:rsidRPr="00D3299F">
              <w:rPr>
                <w:rStyle w:val="af4"/>
                <w:rFonts w:ascii="Arial" w:hAnsi="Arial" w:cs="Times New Roman"/>
                <w:noProof/>
              </w:rPr>
              <w:t>跳石水库</w:t>
            </w:r>
            <w:r w:rsidR="004F3D47">
              <w:rPr>
                <w:noProof/>
              </w:rPr>
              <w:tab/>
            </w:r>
            <w:r w:rsidR="004F3D47">
              <w:rPr>
                <w:noProof/>
              </w:rPr>
              <w:fldChar w:fldCharType="begin"/>
            </w:r>
            <w:r w:rsidR="004F3D47">
              <w:rPr>
                <w:noProof/>
              </w:rPr>
              <w:instrText xml:space="preserve"> PAGEREF _Toc230439841 \h </w:instrText>
            </w:r>
            <w:r w:rsidR="004F3D47">
              <w:rPr>
                <w:noProof/>
              </w:rPr>
            </w:r>
            <w:r w:rsidR="004F3D47">
              <w:rPr>
                <w:noProof/>
              </w:rPr>
              <w:fldChar w:fldCharType="separate"/>
            </w:r>
            <w:r w:rsidR="004B69C4">
              <w:rPr>
                <w:noProof/>
              </w:rPr>
              <w:t>27</w:t>
            </w:r>
            <w:r w:rsidR="004F3D47">
              <w:rPr>
                <w:noProof/>
              </w:rPr>
              <w:fldChar w:fldCharType="end"/>
            </w:r>
          </w:hyperlink>
        </w:p>
        <w:p w:rsidR="004F3D47" w:rsidRDefault="00282DB8">
          <w:pPr>
            <w:pStyle w:val="21"/>
            <w:tabs>
              <w:tab w:val="right" w:leader="dot" w:pos="9174"/>
            </w:tabs>
            <w:ind w:left="560" w:firstLine="560"/>
            <w:rPr>
              <w:rFonts w:asciiTheme="minorHAnsi" w:eastAsiaTheme="minorEastAsia" w:hAnsiTheme="minorHAnsi" w:cstheme="minorBidi"/>
              <w:noProof/>
              <w:kern w:val="2"/>
              <w:sz w:val="21"/>
              <w:szCs w:val="22"/>
            </w:rPr>
          </w:pPr>
          <w:hyperlink w:anchor="_Toc230439842" w:history="1">
            <w:r w:rsidR="004F3D47" w:rsidRPr="00D3299F">
              <w:rPr>
                <w:rStyle w:val="af4"/>
                <w:noProof/>
              </w:rPr>
              <w:t>5.3</w:t>
            </w:r>
            <w:r w:rsidR="004F3D47" w:rsidRPr="00D3299F">
              <w:rPr>
                <w:rStyle w:val="af4"/>
                <w:rFonts w:ascii="Arial" w:hAnsi="Arial" w:cs="Times New Roman"/>
                <w:noProof/>
              </w:rPr>
              <w:t xml:space="preserve"> </w:t>
            </w:r>
            <w:r w:rsidR="004F3D47" w:rsidRPr="00D3299F">
              <w:rPr>
                <w:rStyle w:val="af4"/>
                <w:rFonts w:ascii="Arial" w:hAnsi="Arial" w:cs="Times New Roman"/>
                <w:noProof/>
              </w:rPr>
              <w:t>长兴水库</w:t>
            </w:r>
            <w:r w:rsidR="004F3D47">
              <w:rPr>
                <w:noProof/>
              </w:rPr>
              <w:tab/>
            </w:r>
            <w:r w:rsidR="004F3D47">
              <w:rPr>
                <w:noProof/>
              </w:rPr>
              <w:fldChar w:fldCharType="begin"/>
            </w:r>
            <w:r w:rsidR="004F3D47">
              <w:rPr>
                <w:noProof/>
              </w:rPr>
              <w:instrText xml:space="preserve"> PAGEREF _Toc230439842 \h </w:instrText>
            </w:r>
            <w:r w:rsidR="004F3D47">
              <w:rPr>
                <w:noProof/>
              </w:rPr>
            </w:r>
            <w:r w:rsidR="004F3D47">
              <w:rPr>
                <w:noProof/>
              </w:rPr>
              <w:fldChar w:fldCharType="separate"/>
            </w:r>
            <w:r w:rsidR="004B69C4">
              <w:rPr>
                <w:noProof/>
              </w:rPr>
              <w:t>30</w:t>
            </w:r>
            <w:r w:rsidR="004F3D47">
              <w:rPr>
                <w:noProof/>
              </w:rPr>
              <w:fldChar w:fldCharType="end"/>
            </w:r>
          </w:hyperlink>
        </w:p>
        <w:p w:rsidR="004F3D47" w:rsidRDefault="00282DB8">
          <w:pPr>
            <w:pStyle w:val="21"/>
            <w:tabs>
              <w:tab w:val="right" w:leader="dot" w:pos="9174"/>
            </w:tabs>
            <w:ind w:left="560" w:firstLine="560"/>
            <w:rPr>
              <w:rFonts w:asciiTheme="minorHAnsi" w:eastAsiaTheme="minorEastAsia" w:hAnsiTheme="minorHAnsi" w:cstheme="minorBidi"/>
              <w:noProof/>
              <w:kern w:val="2"/>
              <w:sz w:val="21"/>
              <w:szCs w:val="22"/>
            </w:rPr>
          </w:pPr>
          <w:hyperlink w:anchor="_Toc230439843" w:history="1">
            <w:r w:rsidR="004F3D47" w:rsidRPr="00D3299F">
              <w:rPr>
                <w:rStyle w:val="af4"/>
                <w:noProof/>
              </w:rPr>
              <w:t xml:space="preserve">5.4 </w:t>
            </w:r>
            <w:r w:rsidR="004F3D47" w:rsidRPr="00D3299F">
              <w:rPr>
                <w:rStyle w:val="af4"/>
                <w:noProof/>
              </w:rPr>
              <w:t>三百步水库</w:t>
            </w:r>
            <w:r w:rsidR="004F3D47">
              <w:rPr>
                <w:noProof/>
              </w:rPr>
              <w:tab/>
            </w:r>
            <w:r w:rsidR="004F3D47">
              <w:rPr>
                <w:noProof/>
              </w:rPr>
              <w:fldChar w:fldCharType="begin"/>
            </w:r>
            <w:r w:rsidR="004F3D47">
              <w:rPr>
                <w:noProof/>
              </w:rPr>
              <w:instrText xml:space="preserve"> PAGEREF _Toc230439843 \h </w:instrText>
            </w:r>
            <w:r w:rsidR="004F3D47">
              <w:rPr>
                <w:noProof/>
              </w:rPr>
            </w:r>
            <w:r w:rsidR="004F3D47">
              <w:rPr>
                <w:noProof/>
              </w:rPr>
              <w:fldChar w:fldCharType="separate"/>
            </w:r>
            <w:r w:rsidR="004B69C4">
              <w:rPr>
                <w:noProof/>
              </w:rPr>
              <w:t>31</w:t>
            </w:r>
            <w:r w:rsidR="004F3D47">
              <w:rPr>
                <w:noProof/>
              </w:rPr>
              <w:fldChar w:fldCharType="end"/>
            </w:r>
          </w:hyperlink>
        </w:p>
        <w:p w:rsidR="004F3D47" w:rsidRDefault="00282DB8">
          <w:pPr>
            <w:pStyle w:val="11"/>
            <w:tabs>
              <w:tab w:val="right" w:leader="dot" w:pos="9174"/>
            </w:tabs>
            <w:ind w:firstLine="560"/>
            <w:rPr>
              <w:rFonts w:asciiTheme="minorHAnsi" w:eastAsiaTheme="minorEastAsia" w:hAnsiTheme="minorHAnsi" w:cstheme="minorBidi"/>
              <w:noProof/>
              <w:kern w:val="2"/>
              <w:sz w:val="21"/>
              <w:szCs w:val="22"/>
            </w:rPr>
          </w:pPr>
          <w:hyperlink w:anchor="_Toc230439844" w:history="1">
            <w:r w:rsidR="004F3D47" w:rsidRPr="00D3299F">
              <w:rPr>
                <w:rStyle w:val="af4"/>
                <w:rFonts w:cs="宋体"/>
                <w:noProof/>
              </w:rPr>
              <w:t>六、</w:t>
            </w:r>
            <w:r w:rsidR="004F3D47" w:rsidRPr="00D3299F">
              <w:rPr>
                <w:rStyle w:val="af4"/>
                <w:rFonts w:cs="Times New Roman"/>
                <w:noProof/>
              </w:rPr>
              <w:t xml:space="preserve"> </w:t>
            </w:r>
            <w:r w:rsidR="004F3D47" w:rsidRPr="00D3299F">
              <w:rPr>
                <w:rStyle w:val="af4"/>
                <w:rFonts w:cs="Times New Roman"/>
                <w:noProof/>
              </w:rPr>
              <w:t>投资预算</w:t>
            </w:r>
            <w:r w:rsidR="004F3D47">
              <w:rPr>
                <w:noProof/>
              </w:rPr>
              <w:tab/>
            </w:r>
            <w:r w:rsidR="004F3D47">
              <w:rPr>
                <w:noProof/>
              </w:rPr>
              <w:fldChar w:fldCharType="begin"/>
            </w:r>
            <w:r w:rsidR="004F3D47">
              <w:rPr>
                <w:noProof/>
              </w:rPr>
              <w:instrText xml:space="preserve"> PAGEREF _Toc230439844 \h </w:instrText>
            </w:r>
            <w:r w:rsidR="004F3D47">
              <w:rPr>
                <w:noProof/>
              </w:rPr>
            </w:r>
            <w:r w:rsidR="004F3D47">
              <w:rPr>
                <w:noProof/>
              </w:rPr>
              <w:fldChar w:fldCharType="separate"/>
            </w:r>
            <w:r w:rsidR="004B69C4">
              <w:rPr>
                <w:noProof/>
              </w:rPr>
              <w:t>36</w:t>
            </w:r>
            <w:r w:rsidR="004F3D47">
              <w:rPr>
                <w:noProof/>
              </w:rPr>
              <w:fldChar w:fldCharType="end"/>
            </w:r>
          </w:hyperlink>
        </w:p>
        <w:p w:rsidR="004F3D47" w:rsidRDefault="00282DB8">
          <w:pPr>
            <w:pStyle w:val="21"/>
            <w:tabs>
              <w:tab w:val="right" w:leader="dot" w:pos="9174"/>
            </w:tabs>
            <w:ind w:left="560" w:firstLine="560"/>
            <w:rPr>
              <w:rFonts w:asciiTheme="minorHAnsi" w:eastAsiaTheme="minorEastAsia" w:hAnsiTheme="minorHAnsi" w:cstheme="minorBidi"/>
              <w:noProof/>
              <w:kern w:val="2"/>
              <w:sz w:val="21"/>
              <w:szCs w:val="22"/>
            </w:rPr>
          </w:pPr>
          <w:hyperlink w:anchor="_Toc230439845" w:history="1">
            <w:r w:rsidR="004F3D47" w:rsidRPr="00D3299F">
              <w:rPr>
                <w:rStyle w:val="af4"/>
                <w:noProof/>
              </w:rPr>
              <w:t>6.1</w:t>
            </w:r>
            <w:r w:rsidR="004F3D47" w:rsidRPr="00D3299F">
              <w:rPr>
                <w:rStyle w:val="af4"/>
                <w:rFonts w:ascii="Arial" w:hAnsi="Arial" w:cs="Times New Roman"/>
                <w:noProof/>
              </w:rPr>
              <w:t xml:space="preserve"> </w:t>
            </w:r>
            <w:r w:rsidR="004F3D47" w:rsidRPr="00D3299F">
              <w:rPr>
                <w:rStyle w:val="af4"/>
                <w:rFonts w:ascii="Arial" w:hAnsi="Arial" w:cs="Times New Roman"/>
                <w:noProof/>
              </w:rPr>
              <w:t>编制依据和原则</w:t>
            </w:r>
            <w:r w:rsidR="004F3D47">
              <w:rPr>
                <w:noProof/>
              </w:rPr>
              <w:tab/>
            </w:r>
            <w:r w:rsidR="004F3D47">
              <w:rPr>
                <w:noProof/>
              </w:rPr>
              <w:fldChar w:fldCharType="begin"/>
            </w:r>
            <w:r w:rsidR="004F3D47">
              <w:rPr>
                <w:noProof/>
              </w:rPr>
              <w:instrText xml:space="preserve"> PAGEREF _Toc230439845 \h </w:instrText>
            </w:r>
            <w:r w:rsidR="004F3D47">
              <w:rPr>
                <w:noProof/>
              </w:rPr>
            </w:r>
            <w:r w:rsidR="004F3D47">
              <w:rPr>
                <w:noProof/>
              </w:rPr>
              <w:fldChar w:fldCharType="separate"/>
            </w:r>
            <w:r w:rsidR="004B69C4">
              <w:rPr>
                <w:noProof/>
              </w:rPr>
              <w:t>36</w:t>
            </w:r>
            <w:r w:rsidR="004F3D47">
              <w:rPr>
                <w:noProof/>
              </w:rPr>
              <w:fldChar w:fldCharType="end"/>
            </w:r>
          </w:hyperlink>
        </w:p>
        <w:p w:rsidR="004F3D47" w:rsidRDefault="00282DB8">
          <w:pPr>
            <w:pStyle w:val="21"/>
            <w:tabs>
              <w:tab w:val="right" w:leader="dot" w:pos="9174"/>
            </w:tabs>
            <w:ind w:left="560" w:firstLine="560"/>
            <w:rPr>
              <w:rFonts w:asciiTheme="minorHAnsi" w:eastAsiaTheme="minorEastAsia" w:hAnsiTheme="minorHAnsi" w:cstheme="minorBidi"/>
              <w:noProof/>
              <w:kern w:val="2"/>
              <w:sz w:val="21"/>
              <w:szCs w:val="22"/>
            </w:rPr>
          </w:pPr>
          <w:hyperlink w:anchor="_Toc230439846" w:history="1">
            <w:r w:rsidR="004F3D47" w:rsidRPr="00D3299F">
              <w:rPr>
                <w:rStyle w:val="af4"/>
                <w:noProof/>
              </w:rPr>
              <w:t>6.2</w:t>
            </w:r>
            <w:r w:rsidR="004F3D47" w:rsidRPr="00D3299F">
              <w:rPr>
                <w:rStyle w:val="af4"/>
                <w:rFonts w:ascii="Arial" w:hAnsi="Arial" w:cs="Times New Roman"/>
                <w:noProof/>
              </w:rPr>
              <w:t xml:space="preserve"> </w:t>
            </w:r>
            <w:r w:rsidR="004F3D47" w:rsidRPr="00D3299F">
              <w:rPr>
                <w:rStyle w:val="af4"/>
                <w:rFonts w:ascii="Arial" w:hAnsi="Arial" w:cs="Times New Roman"/>
                <w:noProof/>
              </w:rPr>
              <w:t>基础单价编制</w:t>
            </w:r>
            <w:r w:rsidR="004F3D47">
              <w:rPr>
                <w:noProof/>
              </w:rPr>
              <w:tab/>
            </w:r>
            <w:r w:rsidR="004F3D47">
              <w:rPr>
                <w:noProof/>
              </w:rPr>
              <w:fldChar w:fldCharType="begin"/>
            </w:r>
            <w:r w:rsidR="004F3D47">
              <w:rPr>
                <w:noProof/>
              </w:rPr>
              <w:instrText xml:space="preserve"> PAGEREF _Toc230439846 \h </w:instrText>
            </w:r>
            <w:r w:rsidR="004F3D47">
              <w:rPr>
                <w:noProof/>
              </w:rPr>
            </w:r>
            <w:r w:rsidR="004F3D47">
              <w:rPr>
                <w:noProof/>
              </w:rPr>
              <w:fldChar w:fldCharType="separate"/>
            </w:r>
            <w:r w:rsidR="004B69C4">
              <w:rPr>
                <w:noProof/>
              </w:rPr>
              <w:t>37</w:t>
            </w:r>
            <w:r w:rsidR="004F3D47">
              <w:rPr>
                <w:noProof/>
              </w:rPr>
              <w:fldChar w:fldCharType="end"/>
            </w:r>
          </w:hyperlink>
        </w:p>
        <w:p w:rsidR="004F3D47" w:rsidRDefault="00282DB8">
          <w:pPr>
            <w:pStyle w:val="21"/>
            <w:tabs>
              <w:tab w:val="right" w:leader="dot" w:pos="9174"/>
            </w:tabs>
            <w:ind w:left="560" w:firstLine="560"/>
            <w:rPr>
              <w:rFonts w:asciiTheme="minorHAnsi" w:eastAsiaTheme="minorEastAsia" w:hAnsiTheme="minorHAnsi" w:cstheme="minorBidi"/>
              <w:noProof/>
              <w:kern w:val="2"/>
              <w:sz w:val="21"/>
              <w:szCs w:val="22"/>
            </w:rPr>
          </w:pPr>
          <w:hyperlink w:anchor="_Toc230439847" w:history="1">
            <w:r w:rsidR="004F3D47" w:rsidRPr="00D3299F">
              <w:rPr>
                <w:rStyle w:val="af4"/>
                <w:noProof/>
              </w:rPr>
              <w:t>6.3</w:t>
            </w:r>
            <w:r w:rsidR="004F3D47" w:rsidRPr="00D3299F">
              <w:rPr>
                <w:rStyle w:val="af4"/>
                <w:rFonts w:ascii="Arial" w:hAnsi="Arial" w:cs="Times New Roman"/>
                <w:noProof/>
              </w:rPr>
              <w:t xml:space="preserve"> </w:t>
            </w:r>
            <w:r w:rsidR="004F3D47" w:rsidRPr="00D3299F">
              <w:rPr>
                <w:rStyle w:val="af4"/>
                <w:rFonts w:ascii="Arial" w:hAnsi="Arial" w:cs="Times New Roman"/>
                <w:noProof/>
              </w:rPr>
              <w:t>工程单价编制</w:t>
            </w:r>
            <w:r w:rsidR="004F3D47">
              <w:rPr>
                <w:noProof/>
              </w:rPr>
              <w:tab/>
            </w:r>
            <w:r w:rsidR="004F3D47">
              <w:rPr>
                <w:noProof/>
              </w:rPr>
              <w:fldChar w:fldCharType="begin"/>
            </w:r>
            <w:r w:rsidR="004F3D47">
              <w:rPr>
                <w:noProof/>
              </w:rPr>
              <w:instrText xml:space="preserve"> PAGEREF _Toc230439847 \h </w:instrText>
            </w:r>
            <w:r w:rsidR="004F3D47">
              <w:rPr>
                <w:noProof/>
              </w:rPr>
            </w:r>
            <w:r w:rsidR="004F3D47">
              <w:rPr>
                <w:noProof/>
              </w:rPr>
              <w:fldChar w:fldCharType="separate"/>
            </w:r>
            <w:r w:rsidR="004B69C4">
              <w:rPr>
                <w:noProof/>
              </w:rPr>
              <w:t>39</w:t>
            </w:r>
            <w:r w:rsidR="004F3D47">
              <w:rPr>
                <w:noProof/>
              </w:rPr>
              <w:fldChar w:fldCharType="end"/>
            </w:r>
          </w:hyperlink>
        </w:p>
        <w:p w:rsidR="004F3D47" w:rsidRDefault="00282DB8">
          <w:pPr>
            <w:pStyle w:val="21"/>
            <w:tabs>
              <w:tab w:val="right" w:leader="dot" w:pos="9174"/>
            </w:tabs>
            <w:ind w:left="560" w:firstLine="560"/>
            <w:rPr>
              <w:rFonts w:asciiTheme="minorHAnsi" w:eastAsiaTheme="minorEastAsia" w:hAnsiTheme="minorHAnsi" w:cstheme="minorBidi"/>
              <w:noProof/>
              <w:kern w:val="2"/>
              <w:sz w:val="21"/>
              <w:szCs w:val="22"/>
            </w:rPr>
          </w:pPr>
          <w:hyperlink w:anchor="_Toc230439848" w:history="1">
            <w:r w:rsidR="004F3D47" w:rsidRPr="00D3299F">
              <w:rPr>
                <w:rStyle w:val="af4"/>
                <w:noProof/>
              </w:rPr>
              <w:t>6.4</w:t>
            </w:r>
            <w:r w:rsidR="004F3D47" w:rsidRPr="00D3299F">
              <w:rPr>
                <w:rStyle w:val="af4"/>
                <w:rFonts w:ascii="Arial" w:hAnsi="Arial" w:cs="Times New Roman"/>
                <w:noProof/>
              </w:rPr>
              <w:t xml:space="preserve"> </w:t>
            </w:r>
            <w:r w:rsidR="004F3D47" w:rsidRPr="00D3299F">
              <w:rPr>
                <w:rStyle w:val="af4"/>
                <w:rFonts w:ascii="Arial" w:hAnsi="Arial" w:cs="Times New Roman"/>
                <w:noProof/>
              </w:rPr>
              <w:t>各部分预算编制</w:t>
            </w:r>
            <w:r w:rsidR="004F3D47">
              <w:rPr>
                <w:noProof/>
              </w:rPr>
              <w:tab/>
            </w:r>
            <w:r w:rsidR="004F3D47">
              <w:rPr>
                <w:noProof/>
              </w:rPr>
              <w:fldChar w:fldCharType="begin"/>
            </w:r>
            <w:r w:rsidR="004F3D47">
              <w:rPr>
                <w:noProof/>
              </w:rPr>
              <w:instrText xml:space="preserve"> PAGEREF _Toc230439848 \h </w:instrText>
            </w:r>
            <w:r w:rsidR="004F3D47">
              <w:rPr>
                <w:noProof/>
              </w:rPr>
            </w:r>
            <w:r w:rsidR="004F3D47">
              <w:rPr>
                <w:noProof/>
              </w:rPr>
              <w:fldChar w:fldCharType="separate"/>
            </w:r>
            <w:r w:rsidR="004B69C4">
              <w:rPr>
                <w:noProof/>
              </w:rPr>
              <w:t>40</w:t>
            </w:r>
            <w:r w:rsidR="004F3D47">
              <w:rPr>
                <w:noProof/>
              </w:rPr>
              <w:fldChar w:fldCharType="end"/>
            </w:r>
          </w:hyperlink>
        </w:p>
        <w:p w:rsidR="004F3D47" w:rsidRDefault="00282DB8">
          <w:pPr>
            <w:pStyle w:val="21"/>
            <w:tabs>
              <w:tab w:val="right" w:leader="dot" w:pos="9174"/>
            </w:tabs>
            <w:ind w:left="560" w:firstLine="560"/>
            <w:rPr>
              <w:rFonts w:asciiTheme="minorHAnsi" w:eastAsiaTheme="minorEastAsia" w:hAnsiTheme="minorHAnsi" w:cstheme="minorBidi"/>
              <w:noProof/>
              <w:kern w:val="2"/>
              <w:sz w:val="21"/>
              <w:szCs w:val="22"/>
            </w:rPr>
          </w:pPr>
          <w:hyperlink w:anchor="_Toc230439849" w:history="1">
            <w:r w:rsidR="004F3D47" w:rsidRPr="00D3299F">
              <w:rPr>
                <w:rStyle w:val="af4"/>
                <w:noProof/>
              </w:rPr>
              <w:t>6.5</w:t>
            </w:r>
            <w:r w:rsidR="004F3D47" w:rsidRPr="00D3299F">
              <w:rPr>
                <w:rStyle w:val="af4"/>
                <w:rFonts w:ascii="Arial" w:hAnsi="Arial" w:cs="Times New Roman"/>
                <w:noProof/>
              </w:rPr>
              <w:t xml:space="preserve"> </w:t>
            </w:r>
            <w:r w:rsidR="004F3D47" w:rsidRPr="00D3299F">
              <w:rPr>
                <w:rStyle w:val="af4"/>
                <w:rFonts w:ascii="Arial" w:hAnsi="Arial" w:cs="Times New Roman"/>
                <w:noProof/>
              </w:rPr>
              <w:t>预算附表</w:t>
            </w:r>
            <w:r w:rsidR="004F3D47">
              <w:rPr>
                <w:noProof/>
              </w:rPr>
              <w:tab/>
            </w:r>
            <w:r w:rsidR="004F3D47">
              <w:rPr>
                <w:noProof/>
              </w:rPr>
              <w:fldChar w:fldCharType="begin"/>
            </w:r>
            <w:r w:rsidR="004F3D47">
              <w:rPr>
                <w:noProof/>
              </w:rPr>
              <w:instrText xml:space="preserve"> PAGEREF _Toc230439849 \h </w:instrText>
            </w:r>
            <w:r w:rsidR="004F3D47">
              <w:rPr>
                <w:noProof/>
              </w:rPr>
            </w:r>
            <w:r w:rsidR="004F3D47">
              <w:rPr>
                <w:noProof/>
              </w:rPr>
              <w:fldChar w:fldCharType="separate"/>
            </w:r>
            <w:r w:rsidR="004B69C4">
              <w:rPr>
                <w:noProof/>
              </w:rPr>
              <w:t>41</w:t>
            </w:r>
            <w:r w:rsidR="004F3D47">
              <w:rPr>
                <w:noProof/>
              </w:rPr>
              <w:fldChar w:fldCharType="end"/>
            </w:r>
          </w:hyperlink>
        </w:p>
        <w:p w:rsidR="0064032E" w:rsidRDefault="00A10388">
          <w:pPr>
            <w:ind w:firstLine="560"/>
            <w:rPr>
              <w:b/>
            </w:rPr>
            <w:sectPr w:rsidR="0064032E">
              <w:headerReference w:type="even" r:id="rId8"/>
              <w:headerReference w:type="default" r:id="rId9"/>
              <w:footerReference w:type="even" r:id="rId10"/>
              <w:footerReference w:type="default" r:id="rId11"/>
              <w:headerReference w:type="first" r:id="rId12"/>
              <w:footerReference w:type="first" r:id="rId13"/>
              <w:pgSz w:w="11906" w:h="16838"/>
              <w:pgMar w:top="1361" w:right="1361" w:bottom="1361" w:left="1361" w:header="964" w:footer="879" w:gutter="0"/>
              <w:cols w:space="0"/>
              <w:docGrid w:type="linesAndChars" w:linePitch="450"/>
            </w:sectPr>
          </w:pPr>
          <w:r>
            <w:fldChar w:fldCharType="end"/>
          </w:r>
        </w:p>
      </w:sdtContent>
    </w:sdt>
    <w:p w:rsidR="0064032E" w:rsidRPr="001A484F" w:rsidRDefault="00A10388" w:rsidP="001A484F">
      <w:pPr>
        <w:pStyle w:val="1"/>
        <w:numPr>
          <w:ilvl w:val="0"/>
          <w:numId w:val="2"/>
        </w:numPr>
        <w:adjustRightInd w:val="0"/>
        <w:spacing w:before="225" w:after="225"/>
        <w:ind w:left="0"/>
        <w:rPr>
          <w:rFonts w:eastAsia="仿宋" w:cs="Times New Roman"/>
          <w:bCs w:val="0"/>
          <w:szCs w:val="20"/>
        </w:rPr>
      </w:pPr>
      <w:bookmarkStart w:id="2" w:name="_Toc26236"/>
      <w:bookmarkStart w:id="3" w:name="_Toc230439821"/>
      <w:bookmarkStart w:id="4" w:name="_Toc14145"/>
      <w:bookmarkStart w:id="5" w:name="_Toc157779402"/>
      <w:bookmarkEnd w:id="1"/>
      <w:bookmarkEnd w:id="0"/>
      <w:r w:rsidRPr="001A484F">
        <w:rPr>
          <w:rFonts w:eastAsia="仿宋" w:cs="Times New Roman" w:hint="eastAsia"/>
          <w:bCs w:val="0"/>
          <w:szCs w:val="20"/>
        </w:rPr>
        <w:lastRenderedPageBreak/>
        <w:t>项目概述</w:t>
      </w:r>
      <w:bookmarkEnd w:id="2"/>
      <w:bookmarkEnd w:id="3"/>
    </w:p>
    <w:p w:rsidR="0064032E" w:rsidRDefault="00A10388">
      <w:pPr>
        <w:pStyle w:val="2"/>
        <w:numPr>
          <w:ilvl w:val="1"/>
          <w:numId w:val="2"/>
        </w:numPr>
        <w:ind w:left="0" w:firstLine="0"/>
        <w:rPr>
          <w:rFonts w:ascii="Arial" w:eastAsia="仿宋" w:hAnsi="Arial" w:cs="Times New Roman"/>
          <w:bCs w:val="0"/>
          <w:kern w:val="2"/>
          <w:szCs w:val="32"/>
        </w:rPr>
      </w:pPr>
      <w:bookmarkStart w:id="6" w:name="_Toc16451"/>
      <w:bookmarkStart w:id="7" w:name="_Toc230439822"/>
      <w:bookmarkStart w:id="8" w:name="_Toc157779403"/>
      <w:bookmarkStart w:id="9" w:name="_Toc3743"/>
      <w:bookmarkEnd w:id="4"/>
      <w:bookmarkEnd w:id="5"/>
      <w:r>
        <w:rPr>
          <w:rFonts w:ascii="Arial" w:eastAsia="仿宋" w:hAnsi="Arial" w:cs="Times New Roman" w:hint="eastAsia"/>
          <w:bCs w:val="0"/>
          <w:kern w:val="2"/>
          <w:szCs w:val="32"/>
        </w:rPr>
        <w:t>项目名称</w:t>
      </w:r>
      <w:bookmarkEnd w:id="6"/>
      <w:bookmarkEnd w:id="7"/>
    </w:p>
    <w:p w:rsidR="0064032E" w:rsidRDefault="00203681">
      <w:pPr>
        <w:ind w:firstLine="560"/>
        <w:rPr>
          <w:rFonts w:ascii="仿宋" w:hAnsi="仿宋" w:cs="Times New Roman"/>
          <w:kern w:val="2"/>
          <w:position w:val="6"/>
          <w:szCs w:val="28"/>
        </w:rPr>
      </w:pPr>
      <w:r w:rsidRPr="00203681">
        <w:rPr>
          <w:rFonts w:ascii="仿宋" w:hAnsi="仿宋" w:cs="Times New Roman" w:hint="eastAsia"/>
          <w:kern w:val="2"/>
          <w:position w:val="6"/>
          <w:szCs w:val="28"/>
        </w:rPr>
        <w:t>垫江县重点水库安全监测设施建设项目</w:t>
      </w:r>
      <w:r w:rsidR="00A10388">
        <w:rPr>
          <w:rFonts w:ascii="仿宋" w:hAnsi="仿宋" w:cs="Times New Roman" w:hint="eastAsia"/>
          <w:kern w:val="2"/>
          <w:position w:val="6"/>
          <w:szCs w:val="28"/>
        </w:rPr>
        <w:t>。</w:t>
      </w:r>
    </w:p>
    <w:p w:rsidR="0064032E" w:rsidRDefault="00A10388">
      <w:pPr>
        <w:pStyle w:val="2"/>
        <w:numPr>
          <w:ilvl w:val="1"/>
          <w:numId w:val="2"/>
        </w:numPr>
        <w:ind w:left="0" w:firstLine="0"/>
        <w:rPr>
          <w:rFonts w:ascii="Arial" w:eastAsia="仿宋" w:hAnsi="Arial" w:cs="Times New Roman"/>
          <w:bCs w:val="0"/>
          <w:kern w:val="2"/>
          <w:szCs w:val="32"/>
        </w:rPr>
      </w:pPr>
      <w:bookmarkStart w:id="10" w:name="_Toc19240"/>
      <w:bookmarkStart w:id="11" w:name="_Toc230439823"/>
      <w:r>
        <w:rPr>
          <w:rFonts w:ascii="Arial" w:eastAsia="仿宋" w:hAnsi="Arial" w:cs="Times New Roman" w:hint="eastAsia"/>
          <w:bCs w:val="0"/>
          <w:kern w:val="2"/>
          <w:szCs w:val="32"/>
        </w:rPr>
        <w:t>项目建设单位人</w:t>
      </w:r>
      <w:bookmarkEnd w:id="10"/>
      <w:bookmarkEnd w:id="11"/>
    </w:p>
    <w:p w:rsidR="0064032E" w:rsidRDefault="00A10388">
      <w:pPr>
        <w:ind w:firstLine="560"/>
      </w:pPr>
      <w:r>
        <w:rPr>
          <w:rFonts w:ascii="Arial" w:hAnsi="Arial" w:cs="Times New Roman" w:hint="eastAsia"/>
          <w:kern w:val="2"/>
          <w:szCs w:val="32"/>
        </w:rPr>
        <w:t>垫江县水利管理站。</w:t>
      </w:r>
    </w:p>
    <w:p w:rsidR="0064032E" w:rsidRDefault="00A10388">
      <w:pPr>
        <w:pStyle w:val="2"/>
        <w:numPr>
          <w:ilvl w:val="1"/>
          <w:numId w:val="2"/>
        </w:numPr>
        <w:ind w:left="0" w:firstLine="0"/>
        <w:rPr>
          <w:rFonts w:ascii="Arial" w:eastAsia="仿宋" w:hAnsi="Arial" w:cs="Times New Roman"/>
          <w:bCs w:val="0"/>
          <w:kern w:val="2"/>
          <w:szCs w:val="32"/>
        </w:rPr>
      </w:pPr>
      <w:bookmarkStart w:id="12" w:name="_Toc26728"/>
      <w:bookmarkStart w:id="13" w:name="_Toc230439824"/>
      <w:r>
        <w:rPr>
          <w:rFonts w:ascii="Arial" w:eastAsia="仿宋" w:hAnsi="Arial" w:cs="Times New Roman" w:hint="eastAsia"/>
          <w:bCs w:val="0"/>
          <w:kern w:val="2"/>
          <w:szCs w:val="32"/>
        </w:rPr>
        <w:t>政策背景</w:t>
      </w:r>
      <w:bookmarkEnd w:id="12"/>
      <w:bookmarkEnd w:id="13"/>
    </w:p>
    <w:p w:rsidR="0064032E" w:rsidRDefault="00A10388">
      <w:pPr>
        <w:ind w:firstLine="560"/>
      </w:pPr>
      <w:r>
        <w:rPr>
          <w:rFonts w:hint="eastAsia"/>
        </w:rPr>
        <w:t>2021</w:t>
      </w:r>
      <w:r>
        <w:rPr>
          <w:rFonts w:hint="eastAsia"/>
        </w:rPr>
        <w:t>年</w:t>
      </w:r>
      <w:r>
        <w:rPr>
          <w:rFonts w:hint="eastAsia"/>
        </w:rPr>
        <w:t>3</w:t>
      </w:r>
      <w:r>
        <w:rPr>
          <w:rFonts w:hint="eastAsia"/>
        </w:rPr>
        <w:t>月</w:t>
      </w:r>
      <w:r>
        <w:rPr>
          <w:rFonts w:hint="eastAsia"/>
        </w:rPr>
        <w:t>23</w:t>
      </w:r>
      <w:r>
        <w:rPr>
          <w:rFonts w:hint="eastAsia"/>
        </w:rPr>
        <w:t>日，国务院办公厅印发《关于切实加强水库除险加固和运行管护工作的通知》（国办发〔</w:t>
      </w:r>
      <w:r>
        <w:rPr>
          <w:rFonts w:hint="eastAsia"/>
        </w:rPr>
        <w:t>2021</w:t>
      </w:r>
      <w:r>
        <w:rPr>
          <w:rFonts w:hint="eastAsia"/>
        </w:rPr>
        <w:t>〕</w:t>
      </w:r>
      <w:r>
        <w:rPr>
          <w:rFonts w:hint="eastAsia"/>
        </w:rPr>
        <w:t>8</w:t>
      </w:r>
      <w:r>
        <w:rPr>
          <w:rFonts w:hint="eastAsia"/>
        </w:rPr>
        <w:t>号），通知要求：坚持建管并重，加强监测预警设施建设，健全常态化管护机制，确保水库安全长效运行，充分发挥其在防汛减灾、供水保障和农业灌溉等方面的重要作用。</w:t>
      </w:r>
    </w:p>
    <w:p w:rsidR="0064032E" w:rsidRDefault="00A10388">
      <w:pPr>
        <w:ind w:firstLine="560"/>
      </w:pPr>
      <w:r>
        <w:rPr>
          <w:rFonts w:hint="eastAsia"/>
        </w:rPr>
        <w:t>2021</w:t>
      </w:r>
      <w:r>
        <w:rPr>
          <w:rFonts w:hint="eastAsia"/>
        </w:rPr>
        <w:t>年</w:t>
      </w:r>
      <w:r>
        <w:rPr>
          <w:rFonts w:hint="eastAsia"/>
        </w:rPr>
        <w:t>4</w:t>
      </w:r>
      <w:r>
        <w:rPr>
          <w:rFonts w:hint="eastAsia"/>
        </w:rPr>
        <w:t>月</w:t>
      </w:r>
      <w:r>
        <w:rPr>
          <w:rFonts w:hint="eastAsia"/>
        </w:rPr>
        <w:t>21</w:t>
      </w:r>
      <w:r>
        <w:rPr>
          <w:rFonts w:hint="eastAsia"/>
        </w:rPr>
        <w:t>日，水利部印发贯彻落实《关于切实加强水库除险加固和运行管护工作的通知》工作方案的通知（水运管〔</w:t>
      </w:r>
      <w:r>
        <w:rPr>
          <w:rFonts w:hint="eastAsia"/>
        </w:rPr>
        <w:t>2021</w:t>
      </w:r>
      <w:r>
        <w:rPr>
          <w:rFonts w:hint="eastAsia"/>
        </w:rPr>
        <w:t>〕</w:t>
      </w:r>
      <w:r>
        <w:rPr>
          <w:rFonts w:hint="eastAsia"/>
        </w:rPr>
        <w:t>121</w:t>
      </w:r>
      <w:r>
        <w:rPr>
          <w:rFonts w:hint="eastAsia"/>
        </w:rPr>
        <w:t>号），通知要求：加快小型水库雨水情测报设施和安全监测设施建设，提升信息化管理能力，落实小型水库防汛“三个责任人”，切实提高</w:t>
      </w:r>
      <w:proofErr w:type="gramStart"/>
      <w:r>
        <w:rPr>
          <w:rFonts w:hint="eastAsia"/>
        </w:rPr>
        <w:t>履</w:t>
      </w:r>
      <w:proofErr w:type="gramEnd"/>
      <w:r>
        <w:rPr>
          <w:rFonts w:hint="eastAsia"/>
        </w:rPr>
        <w:t>职能力。</w:t>
      </w:r>
    </w:p>
    <w:p w:rsidR="0064032E" w:rsidRDefault="00A10388">
      <w:pPr>
        <w:ind w:firstLine="560"/>
      </w:pPr>
      <w:r>
        <w:rPr>
          <w:rFonts w:hint="eastAsia"/>
        </w:rPr>
        <w:t>2021</w:t>
      </w:r>
      <w:r>
        <w:rPr>
          <w:rFonts w:hint="eastAsia"/>
        </w:rPr>
        <w:t>年</w:t>
      </w:r>
      <w:r>
        <w:rPr>
          <w:rFonts w:hint="eastAsia"/>
        </w:rPr>
        <w:t>8</w:t>
      </w:r>
      <w:r>
        <w:rPr>
          <w:rFonts w:hint="eastAsia"/>
        </w:rPr>
        <w:t>月</w:t>
      </w:r>
      <w:r>
        <w:rPr>
          <w:rFonts w:hint="eastAsia"/>
        </w:rPr>
        <w:t>30</w:t>
      </w:r>
      <w:r>
        <w:rPr>
          <w:rFonts w:hint="eastAsia"/>
        </w:rPr>
        <w:t>日，水利部办公厅印发《关于健全小型水库除险加固和运行管护机制的意见》的通知（办运管〔</w:t>
      </w:r>
      <w:r>
        <w:rPr>
          <w:rFonts w:hint="eastAsia"/>
        </w:rPr>
        <w:t>2021</w:t>
      </w:r>
      <w:r>
        <w:rPr>
          <w:rFonts w:hint="eastAsia"/>
        </w:rPr>
        <w:t>〕</w:t>
      </w:r>
      <w:r>
        <w:rPr>
          <w:rFonts w:hint="eastAsia"/>
        </w:rPr>
        <w:t>263</w:t>
      </w:r>
      <w:r>
        <w:rPr>
          <w:rFonts w:hint="eastAsia"/>
        </w:rPr>
        <w:t>号），鉴于我国小型水库量大面广，</w:t>
      </w:r>
      <w:r>
        <w:rPr>
          <w:rFonts w:hint="eastAsia"/>
        </w:rPr>
        <w:t>77%</w:t>
      </w:r>
      <w:r>
        <w:rPr>
          <w:rFonts w:hint="eastAsia"/>
        </w:rPr>
        <w:t>的小型水库建于上世纪</w:t>
      </w:r>
      <w:r>
        <w:rPr>
          <w:rFonts w:hint="eastAsia"/>
        </w:rPr>
        <w:t>50-70</w:t>
      </w:r>
      <w:r>
        <w:rPr>
          <w:rFonts w:hint="eastAsia"/>
        </w:rPr>
        <w:t>年代，建设标准总体偏低，运行时间较长，设施老化严重，</w:t>
      </w:r>
      <w:r>
        <w:rPr>
          <w:rFonts w:hint="eastAsia"/>
        </w:rPr>
        <w:t>75%</w:t>
      </w:r>
      <w:r>
        <w:rPr>
          <w:rFonts w:hint="eastAsia"/>
        </w:rPr>
        <w:t>的小型水库由乡镇人民政府和农村集体经济组织管理，管护能力不足；为全面落</w:t>
      </w:r>
      <w:proofErr w:type="gramStart"/>
      <w:r>
        <w:rPr>
          <w:rFonts w:hint="eastAsia"/>
        </w:rPr>
        <w:t>实习近</w:t>
      </w:r>
      <w:proofErr w:type="gramEnd"/>
      <w:r>
        <w:rPr>
          <w:rFonts w:hint="eastAsia"/>
        </w:rPr>
        <w:t>平总书记关于水库大坝安全和“十四五”时期解决防汛薄弱环节的重要指示批示精神，紧紧围绕新阶段</w:t>
      </w:r>
      <w:r>
        <w:rPr>
          <w:rFonts w:hint="eastAsia"/>
        </w:rPr>
        <w:lastRenderedPageBreak/>
        <w:t>水利高质量发展，实现“人员</w:t>
      </w:r>
      <w:proofErr w:type="gramStart"/>
      <w:r>
        <w:rPr>
          <w:rFonts w:hint="eastAsia"/>
        </w:rPr>
        <w:t>不</w:t>
      </w:r>
      <w:proofErr w:type="gramEnd"/>
      <w:r>
        <w:rPr>
          <w:rFonts w:hint="eastAsia"/>
        </w:rPr>
        <w:t>伤亡、水库不垮坝、重要堤防不决口、重要基础设施不受冲击”的目标，通过小型水库雨水情测报和大坝安全监测设施建设，切实落实小型水库防汛“三个责任人”“三个重点环节”，进一步提升小型水库信息化、标准化运行管理水平，促进管理扁平化、决策精准化，为构建具有预报、预警、预演、预案功能的智慧水利体系提供基础支撑，保障工程安全、效益发挥。</w:t>
      </w:r>
    </w:p>
    <w:p w:rsidR="0064032E" w:rsidRDefault="00A10388">
      <w:pPr>
        <w:ind w:firstLine="560"/>
      </w:pPr>
      <w:r>
        <w:rPr>
          <w:rFonts w:hint="eastAsia"/>
        </w:rPr>
        <w:t>2024</w:t>
      </w:r>
      <w:r>
        <w:rPr>
          <w:rFonts w:hint="eastAsia"/>
        </w:rPr>
        <w:t>年</w:t>
      </w:r>
      <w:r>
        <w:rPr>
          <w:rFonts w:hint="eastAsia"/>
        </w:rPr>
        <w:t>1</w:t>
      </w:r>
      <w:r>
        <w:rPr>
          <w:rFonts w:hint="eastAsia"/>
        </w:rPr>
        <w:t>月</w:t>
      </w:r>
      <w:r>
        <w:rPr>
          <w:rFonts w:hint="eastAsia"/>
        </w:rPr>
        <w:t>23</w:t>
      </w:r>
      <w:r>
        <w:rPr>
          <w:rFonts w:hint="eastAsia"/>
        </w:rPr>
        <w:t>日，市水利局召开全市增发国债小型水库除险加固和安全监测设施项目推进会议，针对水利工程运行管理板块小型水库除险加固和监测设施，以及大中型水库安全监测建设项目的储备布置及调度，强化统筹协调、加快前期工作、推进项目建设，确保</w:t>
      </w:r>
      <w:r>
        <w:rPr>
          <w:rFonts w:hint="eastAsia"/>
        </w:rPr>
        <w:t>2024</w:t>
      </w:r>
      <w:r>
        <w:rPr>
          <w:rFonts w:hint="eastAsia"/>
        </w:rPr>
        <w:t>年底前高质量完成目标任务。要求各区县、各项</w:t>
      </w:r>
      <w:proofErr w:type="gramStart"/>
      <w:r>
        <w:rPr>
          <w:rFonts w:hint="eastAsia"/>
        </w:rPr>
        <w:t>目单位</w:t>
      </w:r>
      <w:proofErr w:type="gramEnd"/>
      <w:r>
        <w:rPr>
          <w:rFonts w:hint="eastAsia"/>
        </w:rPr>
        <w:t>务必高度重视，把建好国债项目、用好国债资金作为全年重要工作来对待，全力以赴高质量按时完成。</w:t>
      </w:r>
    </w:p>
    <w:p w:rsidR="0064032E" w:rsidRDefault="00A10388">
      <w:pPr>
        <w:pStyle w:val="2"/>
        <w:numPr>
          <w:ilvl w:val="1"/>
          <w:numId w:val="2"/>
        </w:numPr>
        <w:ind w:left="0" w:firstLine="0"/>
        <w:rPr>
          <w:rFonts w:ascii="Arial" w:eastAsia="仿宋" w:hAnsi="Arial" w:cs="Times New Roman"/>
          <w:bCs w:val="0"/>
          <w:kern w:val="2"/>
          <w:szCs w:val="32"/>
        </w:rPr>
      </w:pPr>
      <w:bookmarkStart w:id="14" w:name="_Toc12445"/>
      <w:bookmarkStart w:id="15" w:name="_Toc230439825"/>
      <w:r>
        <w:rPr>
          <w:rFonts w:ascii="Arial" w:eastAsia="仿宋" w:hAnsi="Arial" w:cs="Times New Roman" w:hint="eastAsia"/>
          <w:bCs w:val="0"/>
          <w:kern w:val="2"/>
          <w:szCs w:val="32"/>
        </w:rPr>
        <w:t>项目建设目标、规模、内容、建设期</w:t>
      </w:r>
      <w:bookmarkEnd w:id="14"/>
      <w:bookmarkEnd w:id="15"/>
    </w:p>
    <w:p w:rsidR="0064032E" w:rsidRDefault="00A10388">
      <w:pPr>
        <w:pStyle w:val="3"/>
      </w:pPr>
      <w:r>
        <w:rPr>
          <w:rFonts w:hint="eastAsia"/>
        </w:rPr>
        <w:t>建设目标</w:t>
      </w:r>
    </w:p>
    <w:p w:rsidR="0064032E" w:rsidRDefault="00A10388">
      <w:pPr>
        <w:ind w:firstLine="560"/>
      </w:pPr>
      <w:r>
        <w:t>依托现代化物联网技术、安全传输技术</w:t>
      </w:r>
      <w:r>
        <w:rPr>
          <w:rFonts w:hint="eastAsia"/>
        </w:rPr>
        <w:t>和</w:t>
      </w:r>
      <w:r>
        <w:t>云技术</w:t>
      </w:r>
      <w:r>
        <w:rPr>
          <w:rFonts w:hint="eastAsia"/>
        </w:rPr>
        <w:t>，</w:t>
      </w:r>
      <w:r>
        <w:t>在</w:t>
      </w:r>
      <w:r>
        <w:rPr>
          <w:rFonts w:hint="eastAsia"/>
        </w:rPr>
        <w:t>重庆市垫江县</w:t>
      </w:r>
      <w:r w:rsidR="005442C4" w:rsidRPr="005442C4">
        <w:rPr>
          <w:rFonts w:hint="eastAsia"/>
        </w:rPr>
        <w:t>岩屋</w:t>
      </w:r>
      <w:proofErr w:type="gramStart"/>
      <w:r w:rsidR="005442C4" w:rsidRPr="005442C4">
        <w:rPr>
          <w:rFonts w:hint="eastAsia"/>
        </w:rPr>
        <w:t>咀</w:t>
      </w:r>
      <w:proofErr w:type="gramEnd"/>
      <w:r w:rsidR="005442C4">
        <w:rPr>
          <w:rFonts w:hint="eastAsia"/>
        </w:rPr>
        <w:t>水库</w:t>
      </w:r>
      <w:r w:rsidR="005442C4" w:rsidRPr="005442C4">
        <w:rPr>
          <w:rFonts w:hint="eastAsia"/>
        </w:rPr>
        <w:t>、</w:t>
      </w:r>
      <w:proofErr w:type="gramStart"/>
      <w:r w:rsidR="005442C4" w:rsidRPr="005442C4">
        <w:rPr>
          <w:rFonts w:hint="eastAsia"/>
        </w:rPr>
        <w:t>跳石</w:t>
      </w:r>
      <w:r w:rsidR="005442C4">
        <w:rPr>
          <w:rFonts w:hint="eastAsia"/>
        </w:rPr>
        <w:t>水库</w:t>
      </w:r>
      <w:proofErr w:type="gramEnd"/>
      <w:r w:rsidR="005442C4">
        <w:rPr>
          <w:rFonts w:hint="eastAsia"/>
        </w:rPr>
        <w:t>等</w:t>
      </w:r>
      <w:r w:rsidR="0025302C">
        <w:t>5</w:t>
      </w:r>
      <w:r w:rsidR="005442C4">
        <w:rPr>
          <w:rFonts w:hint="eastAsia"/>
        </w:rPr>
        <w:t>座水库</w:t>
      </w:r>
      <w:r>
        <w:t>建立较为完善的立体感知体系、通讯网络体系、数据资源体系</w:t>
      </w:r>
      <w:r>
        <w:rPr>
          <w:rFonts w:hint="eastAsia"/>
        </w:rPr>
        <w:t>。</w:t>
      </w:r>
      <w:r>
        <w:t>实现水库运行管理、防汛减灾管理的智能化处理和人工辅助决策</w:t>
      </w:r>
      <w:r>
        <w:rPr>
          <w:rFonts w:hint="eastAsia"/>
        </w:rPr>
        <w:t>，</w:t>
      </w:r>
      <w:r>
        <w:t>加强不同来源的信息互联、互动和挖掘分析</w:t>
      </w:r>
      <w:r>
        <w:rPr>
          <w:rFonts w:hint="eastAsia"/>
        </w:rPr>
        <w:t>，</w:t>
      </w:r>
      <w:r>
        <w:t>实现水库</w:t>
      </w:r>
      <w:r>
        <w:rPr>
          <w:rFonts w:hint="eastAsia"/>
        </w:rPr>
        <w:t>“</w:t>
      </w:r>
      <w:r>
        <w:t>监控自动化、管控一体化、决策智能化、考评规范化</w:t>
      </w:r>
      <w:r>
        <w:rPr>
          <w:rFonts w:hint="eastAsia"/>
        </w:rPr>
        <w:t>”</w:t>
      </w:r>
      <w:r>
        <w:t>。</w:t>
      </w:r>
    </w:p>
    <w:p w:rsidR="0064032E" w:rsidRDefault="00A10388">
      <w:pPr>
        <w:pStyle w:val="3"/>
      </w:pPr>
      <w:r>
        <w:rPr>
          <w:rFonts w:hint="eastAsia"/>
        </w:rPr>
        <w:lastRenderedPageBreak/>
        <w:t>建设规模</w:t>
      </w:r>
    </w:p>
    <w:p w:rsidR="0064032E" w:rsidRDefault="00A10388">
      <w:pPr>
        <w:ind w:firstLine="560"/>
      </w:pPr>
      <w:r>
        <w:rPr>
          <w:rFonts w:hint="eastAsia"/>
        </w:rPr>
        <w:t>重庆市垫江县</w:t>
      </w:r>
      <w:r w:rsidR="00FB28E6" w:rsidRPr="00FB28E6">
        <w:rPr>
          <w:rFonts w:hint="eastAsia"/>
        </w:rPr>
        <w:t>岩屋</w:t>
      </w:r>
      <w:proofErr w:type="gramStart"/>
      <w:r w:rsidR="00FB28E6" w:rsidRPr="00FB28E6">
        <w:rPr>
          <w:rFonts w:hint="eastAsia"/>
        </w:rPr>
        <w:t>咀</w:t>
      </w:r>
      <w:proofErr w:type="gramEnd"/>
      <w:r w:rsidR="00FB28E6" w:rsidRPr="00FB28E6">
        <w:rPr>
          <w:rFonts w:hint="eastAsia"/>
        </w:rPr>
        <w:t>水库、</w:t>
      </w:r>
      <w:proofErr w:type="gramStart"/>
      <w:r w:rsidR="00FB28E6" w:rsidRPr="00FB28E6">
        <w:rPr>
          <w:rFonts w:hint="eastAsia"/>
        </w:rPr>
        <w:t>跳石水库</w:t>
      </w:r>
      <w:proofErr w:type="gramEnd"/>
      <w:r w:rsidR="00FB28E6" w:rsidRPr="00FB28E6">
        <w:rPr>
          <w:rFonts w:hint="eastAsia"/>
        </w:rPr>
        <w:t>、长兴水库</w:t>
      </w:r>
      <w:r w:rsidR="00FB28E6">
        <w:rPr>
          <w:rFonts w:hint="eastAsia"/>
        </w:rPr>
        <w:t>、</w:t>
      </w:r>
      <w:r w:rsidR="00FB28E6" w:rsidRPr="00FB28E6">
        <w:rPr>
          <w:rFonts w:hint="eastAsia"/>
        </w:rPr>
        <w:t>三百步水库</w:t>
      </w:r>
      <w:r w:rsidR="00407312">
        <w:rPr>
          <w:rFonts w:hint="eastAsia"/>
        </w:rPr>
        <w:t>、迎风水库。</w:t>
      </w:r>
    </w:p>
    <w:p w:rsidR="0064032E" w:rsidRDefault="00A10388">
      <w:pPr>
        <w:pStyle w:val="3"/>
      </w:pPr>
      <w:r>
        <w:rPr>
          <w:rFonts w:hint="eastAsia"/>
        </w:rPr>
        <w:t>建设内容</w:t>
      </w:r>
    </w:p>
    <w:p w:rsidR="00A82E8A" w:rsidRPr="00CC66D2" w:rsidRDefault="00A82E8A">
      <w:pPr>
        <w:ind w:firstLine="560"/>
      </w:pPr>
      <w:r w:rsidRPr="003B50CD">
        <w:rPr>
          <w:rFonts w:hint="eastAsia"/>
        </w:rPr>
        <w:t>在岩屋</w:t>
      </w:r>
      <w:proofErr w:type="gramStart"/>
      <w:r w:rsidRPr="003B50CD">
        <w:rPr>
          <w:rFonts w:hint="eastAsia"/>
        </w:rPr>
        <w:t>咀</w:t>
      </w:r>
      <w:proofErr w:type="gramEnd"/>
      <w:r w:rsidRPr="003B50CD">
        <w:rPr>
          <w:rFonts w:hint="eastAsia"/>
        </w:rPr>
        <w:t>水库、</w:t>
      </w:r>
      <w:proofErr w:type="gramStart"/>
      <w:r w:rsidRPr="003B50CD">
        <w:rPr>
          <w:rFonts w:hint="eastAsia"/>
        </w:rPr>
        <w:t>跳石水库</w:t>
      </w:r>
      <w:proofErr w:type="gramEnd"/>
      <w:r w:rsidRPr="003B50CD">
        <w:rPr>
          <w:rFonts w:hint="eastAsia"/>
        </w:rPr>
        <w:t>、长兴水库和三百步水库</w:t>
      </w:r>
      <w:r w:rsidR="005F5695" w:rsidRPr="00FB57B2">
        <w:rPr>
          <w:rFonts w:hint="eastAsia"/>
        </w:rPr>
        <w:t>增设</w:t>
      </w:r>
      <w:r w:rsidR="005F5695" w:rsidRPr="00FB57B2">
        <w:rPr>
          <w:rFonts w:hint="eastAsia"/>
        </w:rPr>
        <w:t>GNSS</w:t>
      </w:r>
      <w:r w:rsidR="005F5695" w:rsidRPr="00FB57B2">
        <w:rPr>
          <w:rFonts w:hint="eastAsia"/>
        </w:rPr>
        <w:t>地表位移监测设备</w:t>
      </w:r>
      <w:r w:rsidR="001A5DEF">
        <w:rPr>
          <w:rFonts w:hint="eastAsia"/>
        </w:rPr>
        <w:t>和</w:t>
      </w:r>
      <w:r w:rsidR="001A5DEF" w:rsidRPr="001A5DEF">
        <w:rPr>
          <w:rFonts w:hint="eastAsia"/>
        </w:rPr>
        <w:t>球机视频监控设备</w:t>
      </w:r>
      <w:r w:rsidR="0082088D">
        <w:rPr>
          <w:rFonts w:hint="eastAsia"/>
        </w:rPr>
        <w:t>，</w:t>
      </w:r>
      <w:r w:rsidR="0082088D" w:rsidRPr="0082088D">
        <w:rPr>
          <w:rFonts w:hint="eastAsia"/>
        </w:rPr>
        <w:t>对迎风水库在</w:t>
      </w:r>
      <w:proofErr w:type="gramStart"/>
      <w:r w:rsidR="0082088D" w:rsidRPr="0082088D">
        <w:rPr>
          <w:rFonts w:hint="eastAsia"/>
        </w:rPr>
        <w:t>主坝左坝肩</w:t>
      </w:r>
      <w:proofErr w:type="gramEnd"/>
      <w:r w:rsidR="0082088D" w:rsidRPr="0082088D">
        <w:rPr>
          <w:rFonts w:hint="eastAsia"/>
        </w:rPr>
        <w:t>原有的雨水情设备</w:t>
      </w:r>
      <w:r w:rsidR="0082088D" w:rsidRPr="00CC66D2">
        <w:rPr>
          <w:rFonts w:hint="eastAsia"/>
        </w:rPr>
        <w:t>进行拆除恢复</w:t>
      </w:r>
      <w:r w:rsidR="00CC66D2" w:rsidRPr="00CC66D2">
        <w:rPr>
          <w:rFonts w:hint="eastAsia"/>
        </w:rPr>
        <w:t>以及增设</w:t>
      </w:r>
      <w:r w:rsidR="00CC66D2" w:rsidRPr="00CC66D2">
        <w:rPr>
          <w:rFonts w:hint="eastAsia"/>
        </w:rPr>
        <w:t>GNSS</w:t>
      </w:r>
      <w:r w:rsidR="00CC66D2" w:rsidRPr="00CC66D2">
        <w:rPr>
          <w:rFonts w:hint="eastAsia"/>
        </w:rPr>
        <w:t>一台</w:t>
      </w:r>
      <w:r w:rsidR="0082088D" w:rsidRPr="00CC66D2">
        <w:rPr>
          <w:rFonts w:hint="eastAsia"/>
        </w:rPr>
        <w:t>。</w:t>
      </w:r>
    </w:p>
    <w:p w:rsidR="0064032E" w:rsidRPr="00CC66D2" w:rsidRDefault="00A10388">
      <w:pPr>
        <w:ind w:firstLine="560"/>
      </w:pPr>
      <w:r w:rsidRPr="00CC66D2">
        <w:rPr>
          <w:rFonts w:hint="eastAsia"/>
        </w:rPr>
        <w:t>1</w:t>
      </w:r>
      <w:r w:rsidRPr="00CC66D2">
        <w:rPr>
          <w:rFonts w:hint="eastAsia"/>
        </w:rPr>
        <w:t>）</w:t>
      </w:r>
      <w:r w:rsidR="00FB57B2" w:rsidRPr="00CC66D2">
        <w:rPr>
          <w:rFonts w:hint="eastAsia"/>
        </w:rPr>
        <w:t>本次在岩屋</w:t>
      </w:r>
      <w:proofErr w:type="gramStart"/>
      <w:r w:rsidR="00FB57B2" w:rsidRPr="00CC66D2">
        <w:rPr>
          <w:rFonts w:hint="eastAsia"/>
        </w:rPr>
        <w:t>咀</w:t>
      </w:r>
      <w:proofErr w:type="gramEnd"/>
      <w:r w:rsidR="00FB57B2" w:rsidRPr="00CC66D2">
        <w:rPr>
          <w:rFonts w:hint="eastAsia"/>
        </w:rPr>
        <w:t>水库大坝共计增设</w:t>
      </w:r>
      <w:r w:rsidR="00306A57" w:rsidRPr="00CC66D2">
        <w:t>4</w:t>
      </w:r>
      <w:r w:rsidR="00FB57B2" w:rsidRPr="00CC66D2">
        <w:rPr>
          <w:rFonts w:hint="eastAsia"/>
        </w:rPr>
        <w:t>个</w:t>
      </w:r>
      <w:r w:rsidR="00FB57B2" w:rsidRPr="00CC66D2">
        <w:rPr>
          <w:rFonts w:hint="eastAsia"/>
        </w:rPr>
        <w:t>GNSS</w:t>
      </w:r>
      <w:r w:rsidR="00FB57B2" w:rsidRPr="00CC66D2">
        <w:rPr>
          <w:rFonts w:hint="eastAsia"/>
        </w:rPr>
        <w:t>地表位移监测设备，</w:t>
      </w:r>
      <w:r w:rsidR="00627FED" w:rsidRPr="00CC66D2">
        <w:rPr>
          <w:rFonts w:hint="eastAsia"/>
        </w:rPr>
        <w:t>其中两侧岩体各</w:t>
      </w:r>
      <w:r w:rsidR="00627FED" w:rsidRPr="00CC66D2">
        <w:rPr>
          <w:rFonts w:hint="eastAsia"/>
        </w:rPr>
        <w:t>1</w:t>
      </w:r>
      <w:r w:rsidR="00627FED" w:rsidRPr="00CC66D2">
        <w:rPr>
          <w:rFonts w:hint="eastAsia"/>
        </w:rPr>
        <w:t>个点位，坝体中部</w:t>
      </w:r>
      <w:r w:rsidR="00627FED" w:rsidRPr="00CC66D2">
        <w:rPr>
          <w:rFonts w:hint="eastAsia"/>
        </w:rPr>
        <w:t>1</w:t>
      </w:r>
      <w:r w:rsidR="00627FED" w:rsidRPr="00CC66D2">
        <w:rPr>
          <w:rFonts w:hint="eastAsia"/>
        </w:rPr>
        <w:t>个点位，基准点</w:t>
      </w:r>
      <w:r w:rsidR="00627FED" w:rsidRPr="00CC66D2">
        <w:rPr>
          <w:rFonts w:hint="eastAsia"/>
        </w:rPr>
        <w:t>1</w:t>
      </w:r>
      <w:r w:rsidR="00627FED" w:rsidRPr="00CC66D2">
        <w:rPr>
          <w:rFonts w:hint="eastAsia"/>
        </w:rPr>
        <w:t>个</w:t>
      </w:r>
      <w:r w:rsidRPr="00CC66D2">
        <w:rPr>
          <w:rFonts w:hint="eastAsia"/>
        </w:rPr>
        <w:t>。</w:t>
      </w:r>
    </w:p>
    <w:p w:rsidR="0064032E" w:rsidRPr="00CC66D2" w:rsidRDefault="00A10388">
      <w:pPr>
        <w:ind w:firstLine="560"/>
      </w:pPr>
      <w:r w:rsidRPr="00CC66D2">
        <w:rPr>
          <w:rFonts w:hint="eastAsia"/>
        </w:rPr>
        <w:t>2</w:t>
      </w:r>
      <w:r w:rsidRPr="00CC66D2">
        <w:rPr>
          <w:rFonts w:hint="eastAsia"/>
        </w:rPr>
        <w:t>）</w:t>
      </w:r>
      <w:r w:rsidR="00FB57B2" w:rsidRPr="00CC66D2">
        <w:rPr>
          <w:rFonts w:hint="eastAsia"/>
        </w:rPr>
        <w:t>本次</w:t>
      </w:r>
      <w:proofErr w:type="gramStart"/>
      <w:r w:rsidR="00FB57B2" w:rsidRPr="00CC66D2">
        <w:rPr>
          <w:rFonts w:hint="eastAsia"/>
        </w:rPr>
        <w:t>在跳石水库</w:t>
      </w:r>
      <w:proofErr w:type="gramEnd"/>
      <w:r w:rsidR="00FB57B2" w:rsidRPr="00CC66D2">
        <w:rPr>
          <w:rFonts w:hint="eastAsia"/>
        </w:rPr>
        <w:t>大坝共计增设</w:t>
      </w:r>
      <w:r w:rsidR="009B54AA" w:rsidRPr="00CC66D2">
        <w:t>4</w:t>
      </w:r>
      <w:r w:rsidR="00FB57B2" w:rsidRPr="00CC66D2">
        <w:rPr>
          <w:rFonts w:hint="eastAsia"/>
        </w:rPr>
        <w:t>个</w:t>
      </w:r>
      <w:r w:rsidR="00FB57B2" w:rsidRPr="00CC66D2">
        <w:rPr>
          <w:rFonts w:hint="eastAsia"/>
        </w:rPr>
        <w:t>GNSS</w:t>
      </w:r>
      <w:r w:rsidR="00FB57B2" w:rsidRPr="00CC66D2">
        <w:rPr>
          <w:rFonts w:hint="eastAsia"/>
        </w:rPr>
        <w:t>地表位移监测设备，</w:t>
      </w:r>
      <w:r w:rsidR="00627FED" w:rsidRPr="00CC66D2">
        <w:rPr>
          <w:rFonts w:hint="eastAsia"/>
        </w:rPr>
        <w:t>其中两侧岩体各</w:t>
      </w:r>
      <w:r w:rsidR="00627FED" w:rsidRPr="00CC66D2">
        <w:t>1</w:t>
      </w:r>
      <w:r w:rsidR="00627FED" w:rsidRPr="00CC66D2">
        <w:rPr>
          <w:rFonts w:hint="eastAsia"/>
        </w:rPr>
        <w:t>个点位，坝体中部</w:t>
      </w:r>
      <w:r w:rsidR="00627FED" w:rsidRPr="00CC66D2">
        <w:t>1</w:t>
      </w:r>
      <w:r w:rsidR="00627FED" w:rsidRPr="00CC66D2">
        <w:rPr>
          <w:rFonts w:hint="eastAsia"/>
        </w:rPr>
        <w:t>个点位，基准点</w:t>
      </w:r>
      <w:r w:rsidR="00627FED" w:rsidRPr="00CC66D2">
        <w:t>1</w:t>
      </w:r>
      <w:r w:rsidR="00627FED" w:rsidRPr="00CC66D2">
        <w:rPr>
          <w:rFonts w:hint="eastAsia"/>
        </w:rPr>
        <w:t>个</w:t>
      </w:r>
      <w:r w:rsidRPr="00CC66D2">
        <w:rPr>
          <w:rFonts w:hint="eastAsia"/>
        </w:rPr>
        <w:t>。</w:t>
      </w:r>
      <w:r w:rsidR="00600DD8" w:rsidRPr="00CC66D2">
        <w:rPr>
          <w:rFonts w:hint="eastAsia"/>
        </w:rPr>
        <w:t>并在溢洪道洞口处</w:t>
      </w:r>
      <w:r w:rsidR="005D305F" w:rsidRPr="00CC66D2">
        <w:rPr>
          <w:rFonts w:hint="eastAsia"/>
        </w:rPr>
        <w:t>新增球机视频监控设备。</w:t>
      </w:r>
    </w:p>
    <w:p w:rsidR="0064032E" w:rsidRPr="00CC66D2" w:rsidRDefault="00A10388">
      <w:pPr>
        <w:ind w:firstLine="560"/>
      </w:pPr>
      <w:r w:rsidRPr="00CC66D2">
        <w:rPr>
          <w:rFonts w:hint="eastAsia"/>
        </w:rPr>
        <w:t>3</w:t>
      </w:r>
      <w:r w:rsidRPr="00CC66D2">
        <w:rPr>
          <w:rFonts w:hint="eastAsia"/>
        </w:rPr>
        <w:t>）</w:t>
      </w:r>
      <w:r w:rsidR="00FB57B2" w:rsidRPr="00CC66D2">
        <w:rPr>
          <w:rFonts w:hint="eastAsia"/>
        </w:rPr>
        <w:t>本次在长兴水库大坝共计增设</w:t>
      </w:r>
      <w:r w:rsidR="00493C2A" w:rsidRPr="00CC66D2">
        <w:t>3</w:t>
      </w:r>
      <w:r w:rsidR="00FB57B2" w:rsidRPr="00CC66D2">
        <w:rPr>
          <w:rFonts w:hint="eastAsia"/>
        </w:rPr>
        <w:t>个</w:t>
      </w:r>
      <w:r w:rsidR="00FB57B2" w:rsidRPr="00CC66D2">
        <w:rPr>
          <w:rFonts w:hint="eastAsia"/>
        </w:rPr>
        <w:t>GNSS</w:t>
      </w:r>
      <w:r w:rsidR="00FB57B2" w:rsidRPr="00CC66D2">
        <w:rPr>
          <w:rFonts w:hint="eastAsia"/>
        </w:rPr>
        <w:t>地表位移监测设备，其中两侧岩体各</w:t>
      </w:r>
      <w:r w:rsidR="00FB57B2" w:rsidRPr="00CC66D2">
        <w:rPr>
          <w:rFonts w:hint="eastAsia"/>
        </w:rPr>
        <w:t>1</w:t>
      </w:r>
      <w:r w:rsidR="00FB57B2" w:rsidRPr="00CC66D2">
        <w:rPr>
          <w:rFonts w:hint="eastAsia"/>
        </w:rPr>
        <w:t>个点位，基准点</w:t>
      </w:r>
      <w:r w:rsidR="00FB57B2" w:rsidRPr="00CC66D2">
        <w:rPr>
          <w:rFonts w:hint="eastAsia"/>
        </w:rPr>
        <w:t>1</w:t>
      </w:r>
      <w:r w:rsidR="00FB57B2" w:rsidRPr="00CC66D2">
        <w:rPr>
          <w:rFonts w:hint="eastAsia"/>
        </w:rPr>
        <w:t>个</w:t>
      </w:r>
      <w:r w:rsidRPr="00CC66D2">
        <w:rPr>
          <w:rFonts w:hint="eastAsia"/>
        </w:rPr>
        <w:t>。</w:t>
      </w:r>
    </w:p>
    <w:p w:rsidR="001D0947" w:rsidRPr="00CC66D2" w:rsidRDefault="00B272DD" w:rsidP="001D0947">
      <w:pPr>
        <w:ind w:firstLine="560"/>
      </w:pPr>
      <w:r w:rsidRPr="00CC66D2">
        <w:t>4</w:t>
      </w:r>
      <w:r w:rsidR="001D0947" w:rsidRPr="00CC66D2">
        <w:rPr>
          <w:rFonts w:hint="eastAsia"/>
        </w:rPr>
        <w:t>）</w:t>
      </w:r>
      <w:r w:rsidR="00707F1D" w:rsidRPr="00CC66D2">
        <w:rPr>
          <w:rFonts w:hint="eastAsia"/>
        </w:rPr>
        <w:t>本次在三百步水库大坝共计增设</w:t>
      </w:r>
      <w:r w:rsidR="00707F1D" w:rsidRPr="00CC66D2">
        <w:t>3</w:t>
      </w:r>
      <w:r w:rsidR="00707F1D" w:rsidRPr="00CC66D2">
        <w:rPr>
          <w:rFonts w:hint="eastAsia"/>
        </w:rPr>
        <w:t>个</w:t>
      </w:r>
      <w:r w:rsidR="00707F1D" w:rsidRPr="00CC66D2">
        <w:rPr>
          <w:rFonts w:hint="eastAsia"/>
        </w:rPr>
        <w:t>GNSS</w:t>
      </w:r>
      <w:r w:rsidR="00707F1D" w:rsidRPr="00CC66D2">
        <w:rPr>
          <w:rFonts w:hint="eastAsia"/>
        </w:rPr>
        <w:t>地表位移监测设备，其中两侧岩体各</w:t>
      </w:r>
      <w:r w:rsidR="00707F1D" w:rsidRPr="00CC66D2">
        <w:rPr>
          <w:rFonts w:hint="eastAsia"/>
        </w:rPr>
        <w:t>1</w:t>
      </w:r>
      <w:r w:rsidR="00707F1D" w:rsidRPr="00CC66D2">
        <w:rPr>
          <w:rFonts w:hint="eastAsia"/>
        </w:rPr>
        <w:t>个点位，基准点</w:t>
      </w:r>
      <w:r w:rsidR="00707F1D" w:rsidRPr="00CC66D2">
        <w:rPr>
          <w:rFonts w:hint="eastAsia"/>
        </w:rPr>
        <w:t>1</w:t>
      </w:r>
      <w:r w:rsidR="00707F1D" w:rsidRPr="00CC66D2">
        <w:rPr>
          <w:rFonts w:hint="eastAsia"/>
        </w:rPr>
        <w:t>个</w:t>
      </w:r>
      <w:r w:rsidR="001D0947" w:rsidRPr="00CC66D2">
        <w:rPr>
          <w:rFonts w:hint="eastAsia"/>
        </w:rPr>
        <w:t>。</w:t>
      </w:r>
    </w:p>
    <w:p w:rsidR="00E93B2E" w:rsidRPr="00CC66D2" w:rsidRDefault="00E93B2E" w:rsidP="008C39EA">
      <w:pPr>
        <w:ind w:firstLine="560"/>
      </w:pPr>
      <w:r w:rsidRPr="00CC66D2">
        <w:rPr>
          <w:rFonts w:hint="eastAsia"/>
        </w:rPr>
        <w:t>5</w:t>
      </w:r>
      <w:r w:rsidRPr="00CC66D2">
        <w:rPr>
          <w:rFonts w:hint="eastAsia"/>
        </w:rPr>
        <w:t>）</w:t>
      </w:r>
      <w:r w:rsidR="00F20FD0" w:rsidRPr="00CC66D2">
        <w:rPr>
          <w:rFonts w:hint="eastAsia"/>
        </w:rPr>
        <w:t>对迎风水库</w:t>
      </w:r>
      <w:r w:rsidR="00800B73" w:rsidRPr="00CC66D2">
        <w:rPr>
          <w:rFonts w:hint="eastAsia"/>
        </w:rPr>
        <w:t>在</w:t>
      </w:r>
      <w:proofErr w:type="gramStart"/>
      <w:r w:rsidR="00800B73" w:rsidRPr="00CC66D2">
        <w:rPr>
          <w:rFonts w:hint="eastAsia"/>
        </w:rPr>
        <w:t>主坝左坝肩</w:t>
      </w:r>
      <w:proofErr w:type="gramEnd"/>
      <w:r w:rsidR="002A692B" w:rsidRPr="00CC66D2">
        <w:rPr>
          <w:rFonts w:hint="eastAsia"/>
        </w:rPr>
        <w:t>原有的雨水情设备进行拆除恢复，包含：旧设备（杆体、设备箱、雨量筒）拆除及再安装、新位置立杆基础开挖、路面开槽、回填、混凝土浇筑（含地笼）、设备安装调试等</w:t>
      </w:r>
      <w:r w:rsidR="00AC287E" w:rsidRPr="00CC66D2">
        <w:rPr>
          <w:rFonts w:hint="eastAsia"/>
        </w:rPr>
        <w:t>。</w:t>
      </w:r>
      <w:r w:rsidR="00CC66D2" w:rsidRPr="00CC66D2">
        <w:rPr>
          <w:rFonts w:hint="eastAsia"/>
        </w:rPr>
        <w:t>以及增设</w:t>
      </w:r>
      <w:r w:rsidR="00CC66D2" w:rsidRPr="00CC66D2">
        <w:rPr>
          <w:rFonts w:hint="eastAsia"/>
        </w:rPr>
        <w:t>GNSS</w:t>
      </w:r>
      <w:r w:rsidR="00CC66D2" w:rsidRPr="00CC66D2">
        <w:rPr>
          <w:rFonts w:hint="eastAsia"/>
        </w:rPr>
        <w:t>一台。</w:t>
      </w:r>
    </w:p>
    <w:p w:rsidR="0064032E" w:rsidRDefault="00A10388">
      <w:pPr>
        <w:pStyle w:val="3"/>
      </w:pPr>
      <w:r>
        <w:rPr>
          <w:rFonts w:hint="eastAsia"/>
        </w:rPr>
        <w:lastRenderedPageBreak/>
        <w:t>建设周期</w:t>
      </w:r>
    </w:p>
    <w:p w:rsidR="0064032E" w:rsidRDefault="00A10388">
      <w:pPr>
        <w:ind w:firstLine="560"/>
      </w:pPr>
      <w:r>
        <w:rPr>
          <w:rFonts w:hint="eastAsia"/>
        </w:rPr>
        <w:t>本项目预计建设周期为</w:t>
      </w:r>
      <w:r>
        <w:rPr>
          <w:rFonts w:hint="eastAsia"/>
        </w:rPr>
        <w:t>1</w:t>
      </w:r>
      <w:r>
        <w:rPr>
          <w:rFonts w:hint="eastAsia"/>
        </w:rPr>
        <w:t>个月。</w:t>
      </w:r>
    </w:p>
    <w:p w:rsidR="0064032E" w:rsidRDefault="00A10388">
      <w:pPr>
        <w:pStyle w:val="2"/>
        <w:numPr>
          <w:ilvl w:val="1"/>
          <w:numId w:val="2"/>
        </w:numPr>
        <w:ind w:left="0" w:firstLine="0"/>
        <w:rPr>
          <w:rFonts w:ascii="Arial" w:eastAsia="仿宋" w:hAnsi="Arial" w:cs="Times New Roman"/>
          <w:bCs w:val="0"/>
          <w:kern w:val="2"/>
          <w:szCs w:val="32"/>
        </w:rPr>
      </w:pPr>
      <w:bookmarkStart w:id="16" w:name="_Toc20738"/>
      <w:bookmarkStart w:id="17" w:name="_Toc157779405"/>
      <w:bookmarkStart w:id="18" w:name="_Toc26056"/>
      <w:bookmarkStart w:id="19" w:name="_Toc230439826"/>
      <w:bookmarkEnd w:id="8"/>
      <w:bookmarkEnd w:id="9"/>
      <w:r>
        <w:rPr>
          <w:rFonts w:ascii="Arial" w:eastAsia="仿宋" w:hAnsi="Arial" w:cs="Times New Roman" w:hint="eastAsia"/>
          <w:bCs w:val="0"/>
          <w:kern w:val="2"/>
          <w:szCs w:val="32"/>
        </w:rPr>
        <w:t>设计依据</w:t>
      </w:r>
      <w:bookmarkEnd w:id="16"/>
      <w:bookmarkEnd w:id="17"/>
      <w:bookmarkEnd w:id="18"/>
      <w:bookmarkEnd w:id="19"/>
    </w:p>
    <w:p w:rsidR="0064032E" w:rsidRDefault="00A10388" w:rsidP="00C00276">
      <w:pPr>
        <w:ind w:firstLine="560"/>
      </w:pPr>
      <w:r>
        <w:rPr>
          <w:rFonts w:hint="eastAsia"/>
        </w:rPr>
        <w:t>《小型水库雨水情测报和大坝安全监测设施建设与运行管理办法》水运管〔</w:t>
      </w:r>
      <w:r>
        <w:rPr>
          <w:rFonts w:hint="eastAsia"/>
        </w:rPr>
        <w:t>2021</w:t>
      </w:r>
      <w:r>
        <w:rPr>
          <w:rFonts w:hint="eastAsia"/>
        </w:rPr>
        <w:t>〕</w:t>
      </w:r>
      <w:r>
        <w:rPr>
          <w:rFonts w:hint="eastAsia"/>
        </w:rPr>
        <w:t>313</w:t>
      </w:r>
      <w:r>
        <w:rPr>
          <w:rFonts w:hint="eastAsia"/>
        </w:rPr>
        <w:t>号；</w:t>
      </w:r>
    </w:p>
    <w:p w:rsidR="0064032E" w:rsidRDefault="00A10388" w:rsidP="00C00276">
      <w:pPr>
        <w:ind w:firstLine="560"/>
      </w:pPr>
      <w:r>
        <w:rPr>
          <w:rFonts w:hint="eastAsia"/>
        </w:rPr>
        <w:t>关于印发《小型水库雨水情测报和大坝安全监测设施建设与运行技术指南（试行）》的通知（渝水办管〔</w:t>
      </w:r>
      <w:r>
        <w:rPr>
          <w:rFonts w:hint="eastAsia"/>
        </w:rPr>
        <w:t>2021</w:t>
      </w:r>
      <w:r>
        <w:rPr>
          <w:rFonts w:hint="eastAsia"/>
        </w:rPr>
        <w:t>〕</w:t>
      </w:r>
      <w:r>
        <w:rPr>
          <w:rFonts w:hint="eastAsia"/>
        </w:rPr>
        <w:t>35</w:t>
      </w:r>
      <w:r>
        <w:rPr>
          <w:rFonts w:hint="eastAsia"/>
        </w:rPr>
        <w:t>号）；</w:t>
      </w:r>
    </w:p>
    <w:p w:rsidR="0064032E" w:rsidRDefault="00A10388" w:rsidP="00C00276">
      <w:pPr>
        <w:ind w:firstLine="560"/>
      </w:pPr>
      <w:r>
        <w:rPr>
          <w:rFonts w:hint="eastAsia"/>
        </w:rPr>
        <w:t>《重庆市小型水库雨水情测报和大坝安全监测设施建设与运行技术指南（试行）》；</w:t>
      </w:r>
    </w:p>
    <w:p w:rsidR="0064032E" w:rsidRDefault="00A10388" w:rsidP="00C00276">
      <w:pPr>
        <w:ind w:firstLine="560"/>
      </w:pPr>
      <w:r>
        <w:rPr>
          <w:rFonts w:hint="eastAsia"/>
        </w:rPr>
        <w:t>《重庆市水库大坝安全监测建设与管理规程》；</w:t>
      </w:r>
    </w:p>
    <w:p w:rsidR="0064032E" w:rsidRDefault="00A10388" w:rsidP="00C00276">
      <w:pPr>
        <w:ind w:firstLine="560"/>
      </w:pPr>
      <w:r>
        <w:rPr>
          <w:rFonts w:hint="eastAsia"/>
        </w:rPr>
        <w:t>《水库大坝安全监测资料整编分析规程》（</w:t>
      </w:r>
      <w:r>
        <w:rPr>
          <w:rFonts w:hint="eastAsia"/>
        </w:rPr>
        <w:t>DB50/T 746-2016</w:t>
      </w:r>
      <w:r>
        <w:rPr>
          <w:rFonts w:hint="eastAsia"/>
        </w:rPr>
        <w:t>）；</w:t>
      </w:r>
    </w:p>
    <w:p w:rsidR="0064032E" w:rsidRDefault="00A10388" w:rsidP="00C00276">
      <w:pPr>
        <w:ind w:firstLine="560"/>
      </w:pPr>
      <w:r>
        <w:rPr>
          <w:rFonts w:hint="eastAsia"/>
        </w:rPr>
        <w:t>《土石坝安全监测技术规范》（</w:t>
      </w:r>
      <w:r w:rsidR="00C916A7" w:rsidRPr="00C916A7">
        <w:t>SL/T 551-2024</w:t>
      </w:r>
      <w:r>
        <w:rPr>
          <w:rFonts w:hint="eastAsia"/>
        </w:rPr>
        <w:t>）；</w:t>
      </w:r>
    </w:p>
    <w:p w:rsidR="0064032E" w:rsidRDefault="00A10388" w:rsidP="00C00276">
      <w:pPr>
        <w:ind w:firstLine="560"/>
      </w:pPr>
      <w:r>
        <w:rPr>
          <w:rFonts w:hint="eastAsia"/>
        </w:rPr>
        <w:t>《混凝土坝安全监测技术规范》（</w:t>
      </w:r>
      <w:r>
        <w:rPr>
          <w:rFonts w:hint="eastAsia"/>
        </w:rPr>
        <w:t>SL 601-2013</w:t>
      </w:r>
      <w:r>
        <w:rPr>
          <w:rFonts w:hint="eastAsia"/>
        </w:rPr>
        <w:t>）；</w:t>
      </w:r>
    </w:p>
    <w:p w:rsidR="0064032E" w:rsidRDefault="00A10388" w:rsidP="00C00276">
      <w:pPr>
        <w:ind w:firstLine="560"/>
      </w:pPr>
      <w:r>
        <w:rPr>
          <w:rFonts w:hint="eastAsia"/>
        </w:rPr>
        <w:t>《水利水电工程安全监测设计规范》（</w:t>
      </w:r>
      <w:r>
        <w:rPr>
          <w:rFonts w:hint="eastAsia"/>
        </w:rPr>
        <w:t>SL726-2016</w:t>
      </w:r>
      <w:r>
        <w:rPr>
          <w:rFonts w:hint="eastAsia"/>
        </w:rPr>
        <w:t>）；</w:t>
      </w:r>
    </w:p>
    <w:p w:rsidR="0064032E" w:rsidRDefault="00A10388" w:rsidP="00C00276">
      <w:pPr>
        <w:ind w:firstLine="560"/>
      </w:pPr>
      <w:r>
        <w:rPr>
          <w:rFonts w:hint="eastAsia"/>
        </w:rPr>
        <w:t>《</w:t>
      </w:r>
      <w:r w:rsidR="00285A43" w:rsidRPr="00285A43">
        <w:rPr>
          <w:rFonts w:hint="eastAsia"/>
        </w:rPr>
        <w:t>水利水电工程安全监测仪器检验与安装规范</w:t>
      </w:r>
      <w:r>
        <w:rPr>
          <w:rFonts w:hint="eastAsia"/>
        </w:rPr>
        <w:t>》（</w:t>
      </w:r>
      <w:r w:rsidR="00285A43" w:rsidRPr="00285A43">
        <w:t>SL/T 530-2026</w:t>
      </w:r>
      <w:r>
        <w:rPr>
          <w:rFonts w:hint="eastAsia"/>
        </w:rPr>
        <w:t>）；</w:t>
      </w:r>
    </w:p>
    <w:p w:rsidR="0064032E" w:rsidRDefault="00A10388" w:rsidP="00C00276">
      <w:pPr>
        <w:ind w:firstLine="560"/>
      </w:pPr>
      <w:r>
        <w:rPr>
          <w:rFonts w:hint="eastAsia"/>
        </w:rPr>
        <w:t>《水利水电工程安全监测系统运行管理规范》</w:t>
      </w:r>
      <w:r>
        <w:rPr>
          <w:rFonts w:hint="eastAsia"/>
        </w:rPr>
        <w:t>(SLT782-2019)</w:t>
      </w:r>
      <w:r>
        <w:rPr>
          <w:rFonts w:hint="eastAsia"/>
        </w:rPr>
        <w:t>；</w:t>
      </w:r>
    </w:p>
    <w:p w:rsidR="0064032E" w:rsidRDefault="00A10388" w:rsidP="00C00276">
      <w:pPr>
        <w:ind w:firstLine="560"/>
      </w:pPr>
      <w:r>
        <w:rPr>
          <w:rFonts w:hint="eastAsia"/>
        </w:rPr>
        <w:t>《大坝安全监测系统鉴定技术规范》（</w:t>
      </w:r>
      <w:r>
        <w:rPr>
          <w:rFonts w:hint="eastAsia"/>
        </w:rPr>
        <w:t>SL 766-2018</w:t>
      </w:r>
      <w:r>
        <w:rPr>
          <w:rFonts w:hint="eastAsia"/>
        </w:rPr>
        <w:t>）；</w:t>
      </w:r>
    </w:p>
    <w:p w:rsidR="0064032E" w:rsidRDefault="00A10388" w:rsidP="00C00276">
      <w:pPr>
        <w:ind w:firstLine="560"/>
      </w:pPr>
      <w:r>
        <w:rPr>
          <w:rFonts w:hint="eastAsia"/>
        </w:rPr>
        <w:t>《大坝安全监测仪器报废标准》（</w:t>
      </w:r>
      <w:r>
        <w:rPr>
          <w:rFonts w:hint="eastAsia"/>
        </w:rPr>
        <w:t>SL 621-2013</w:t>
      </w:r>
      <w:r>
        <w:rPr>
          <w:rFonts w:hint="eastAsia"/>
        </w:rPr>
        <w:t>）；</w:t>
      </w:r>
    </w:p>
    <w:p w:rsidR="0064032E" w:rsidRDefault="00A10388" w:rsidP="00C00276">
      <w:pPr>
        <w:ind w:firstLine="560"/>
      </w:pPr>
      <w:r>
        <w:rPr>
          <w:rFonts w:hint="eastAsia"/>
        </w:rPr>
        <w:t>《</w:t>
      </w:r>
      <w:hyperlink r:id="rId14" w:tgtFrame="http://zwgk.mwr.gov.cn/jsp/yishenqing/appladd/_blank" w:history="1">
        <w:r>
          <w:rPr>
            <w:rFonts w:hint="eastAsia"/>
          </w:rPr>
          <w:t>水利网络安全保护技术规范</w:t>
        </w:r>
      </w:hyperlink>
      <w:r>
        <w:rPr>
          <w:rFonts w:hint="eastAsia"/>
        </w:rPr>
        <w:t>》（</w:t>
      </w:r>
      <w:r>
        <w:rPr>
          <w:rFonts w:hint="eastAsia"/>
        </w:rPr>
        <w:t>SL/T 803</w:t>
      </w:r>
      <w:r>
        <w:rPr>
          <w:rFonts w:hint="eastAsia"/>
        </w:rPr>
        <w:t>—</w:t>
      </w:r>
      <w:r>
        <w:rPr>
          <w:rFonts w:hint="eastAsia"/>
        </w:rPr>
        <w:t>2020</w:t>
      </w:r>
      <w:r>
        <w:rPr>
          <w:rFonts w:hint="eastAsia"/>
        </w:rPr>
        <w:t>）；</w:t>
      </w:r>
    </w:p>
    <w:p w:rsidR="0064032E" w:rsidRDefault="00A10388" w:rsidP="00C00276">
      <w:pPr>
        <w:ind w:firstLine="560"/>
      </w:pPr>
      <w:r>
        <w:rPr>
          <w:rFonts w:hint="eastAsia"/>
        </w:rPr>
        <w:t>《</w:t>
      </w:r>
      <w:hyperlink r:id="rId15" w:tgtFrame="http://zwgk.mwr.gov.cn/jsp/yishenqing/appladd/_blank" w:history="1">
        <w:r>
          <w:rPr>
            <w:rFonts w:hint="eastAsia"/>
          </w:rPr>
          <w:t>水利一张图空间信息服务规范</w:t>
        </w:r>
      </w:hyperlink>
      <w:r>
        <w:rPr>
          <w:rFonts w:hint="eastAsia"/>
        </w:rPr>
        <w:t>》（</w:t>
      </w:r>
      <w:r>
        <w:rPr>
          <w:rFonts w:hint="eastAsia"/>
        </w:rPr>
        <w:t>SL/T 801-2020</w:t>
      </w:r>
      <w:r>
        <w:rPr>
          <w:rFonts w:hint="eastAsia"/>
        </w:rPr>
        <w:t>）；</w:t>
      </w:r>
    </w:p>
    <w:p w:rsidR="0064032E" w:rsidRDefault="00A10388" w:rsidP="00C00276">
      <w:pPr>
        <w:ind w:firstLine="560"/>
      </w:pPr>
      <w:r>
        <w:rPr>
          <w:rFonts w:hint="eastAsia"/>
        </w:rPr>
        <w:t>《</w:t>
      </w:r>
      <w:hyperlink r:id="rId16" w:tgtFrame="http://zwgk.mwr.gov.cn/jsp/yishenqing/appladd/_blank" w:history="1">
        <w:r>
          <w:rPr>
            <w:rFonts w:hint="eastAsia"/>
          </w:rPr>
          <w:t>水利空间数据交换协议</w:t>
        </w:r>
      </w:hyperlink>
      <w:r>
        <w:rPr>
          <w:rFonts w:hint="eastAsia"/>
        </w:rPr>
        <w:t>》（</w:t>
      </w:r>
      <w:r>
        <w:rPr>
          <w:rFonts w:hint="eastAsia"/>
        </w:rPr>
        <w:t>SL/T 797-2020</w:t>
      </w:r>
      <w:r>
        <w:rPr>
          <w:rFonts w:hint="eastAsia"/>
        </w:rPr>
        <w:t>）；</w:t>
      </w:r>
    </w:p>
    <w:p w:rsidR="0064032E" w:rsidRDefault="00A10388" w:rsidP="00C00276">
      <w:pPr>
        <w:ind w:firstLine="560"/>
      </w:pPr>
      <w:r>
        <w:rPr>
          <w:rFonts w:hint="eastAsia"/>
        </w:rPr>
        <w:lastRenderedPageBreak/>
        <w:t>《实时雨水情数据库表结构与标识符》（</w:t>
      </w:r>
      <w:r>
        <w:rPr>
          <w:rFonts w:hint="eastAsia"/>
        </w:rPr>
        <w:t>SL323-2011</w:t>
      </w:r>
      <w:r>
        <w:rPr>
          <w:rFonts w:hint="eastAsia"/>
        </w:rPr>
        <w:t>）；</w:t>
      </w:r>
    </w:p>
    <w:p w:rsidR="0064032E" w:rsidRDefault="00A10388" w:rsidP="00C00276">
      <w:pPr>
        <w:ind w:firstLine="560"/>
      </w:pPr>
      <w:r>
        <w:rPr>
          <w:rFonts w:hint="eastAsia"/>
        </w:rPr>
        <w:t>《大坝安全监测数据库表结构及标识符》</w:t>
      </w:r>
      <w:r>
        <w:rPr>
          <w:rFonts w:hint="eastAsia"/>
        </w:rPr>
        <w:t>(DL/T 1321-2014)</w:t>
      </w:r>
      <w:r>
        <w:rPr>
          <w:rFonts w:hint="eastAsia"/>
        </w:rPr>
        <w:t>；</w:t>
      </w:r>
    </w:p>
    <w:p w:rsidR="0064032E" w:rsidRDefault="00A10388" w:rsidP="00C00276">
      <w:pPr>
        <w:ind w:firstLine="560"/>
      </w:pPr>
      <w:r>
        <w:rPr>
          <w:rFonts w:hint="eastAsia"/>
        </w:rPr>
        <w:t>《</w:t>
      </w:r>
      <w:hyperlink r:id="rId17" w:tgtFrame="http://zwgk.mwr.gov.cn/jsp/yishenqing/appladd/_blank" w:history="1">
        <w:r>
          <w:rPr>
            <w:rFonts w:hint="eastAsia"/>
          </w:rPr>
          <w:t>水利工程建设与管理数据库表结构及标识符</w:t>
        </w:r>
      </w:hyperlink>
      <w:r>
        <w:rPr>
          <w:rFonts w:hint="eastAsia"/>
        </w:rPr>
        <w:t>》（</w:t>
      </w:r>
      <w:r>
        <w:rPr>
          <w:rFonts w:hint="eastAsia"/>
        </w:rPr>
        <w:t>SL700-2015</w:t>
      </w:r>
      <w:r>
        <w:rPr>
          <w:rFonts w:hint="eastAsia"/>
        </w:rPr>
        <w:t>）；</w:t>
      </w:r>
    </w:p>
    <w:p w:rsidR="0064032E" w:rsidRDefault="00A10388" w:rsidP="00C00276">
      <w:pPr>
        <w:ind w:firstLine="560"/>
      </w:pPr>
      <w:r>
        <w:rPr>
          <w:rFonts w:hint="eastAsia"/>
        </w:rPr>
        <w:t>《小型水库防汛“三个责任人”履职手册》；</w:t>
      </w:r>
    </w:p>
    <w:p w:rsidR="0064032E" w:rsidRDefault="00A10388" w:rsidP="00C00276">
      <w:pPr>
        <w:ind w:firstLine="560"/>
      </w:pPr>
      <w:r>
        <w:rPr>
          <w:rFonts w:hint="eastAsia"/>
        </w:rPr>
        <w:t>《小型水库防汛“三个重点环节”工作指南》；</w:t>
      </w:r>
    </w:p>
    <w:p w:rsidR="0064032E" w:rsidRDefault="00A10388" w:rsidP="00C00276">
      <w:pPr>
        <w:ind w:firstLine="560"/>
      </w:pPr>
      <w:r>
        <w:rPr>
          <w:rFonts w:hint="eastAsia"/>
        </w:rPr>
        <w:t>《水利视频监视系统技术规范》（</w:t>
      </w:r>
      <w:r>
        <w:rPr>
          <w:rFonts w:hint="eastAsia"/>
        </w:rPr>
        <w:t>SL 515-2013</w:t>
      </w:r>
      <w:r>
        <w:rPr>
          <w:rFonts w:hint="eastAsia"/>
        </w:rPr>
        <w:t>）；</w:t>
      </w:r>
    </w:p>
    <w:p w:rsidR="0064032E" w:rsidRDefault="00A10388" w:rsidP="00285A43">
      <w:pPr>
        <w:ind w:firstLine="560"/>
      </w:pPr>
      <w:r>
        <w:rPr>
          <w:rFonts w:hint="eastAsia"/>
        </w:rPr>
        <w:t>《</w:t>
      </w:r>
      <w:r w:rsidR="00285A43">
        <w:rPr>
          <w:rFonts w:hint="eastAsia"/>
        </w:rPr>
        <w:t>公共安全视频监控联网系统信息传输、交换、控制技术要求</w:t>
      </w:r>
      <w:r>
        <w:rPr>
          <w:rFonts w:hint="eastAsia"/>
        </w:rPr>
        <w:t>》（</w:t>
      </w:r>
      <w:r w:rsidR="00285A43" w:rsidRPr="00285A43">
        <w:t>GB/T 28181-2022</w:t>
      </w:r>
      <w:r>
        <w:rPr>
          <w:rFonts w:hint="eastAsia"/>
        </w:rPr>
        <w:t>）；</w:t>
      </w:r>
    </w:p>
    <w:p w:rsidR="0064032E" w:rsidRDefault="00A10388" w:rsidP="00C00276">
      <w:pPr>
        <w:ind w:firstLine="560"/>
      </w:pPr>
      <w:r>
        <w:rPr>
          <w:rFonts w:hint="eastAsia"/>
        </w:rPr>
        <w:t>《国务院办公厅关于印发国家政务信息化项目建设管理办法的通知》（国办发〔</w:t>
      </w:r>
      <w:r>
        <w:rPr>
          <w:rFonts w:hint="eastAsia"/>
        </w:rPr>
        <w:t>2019</w:t>
      </w:r>
      <w:r>
        <w:rPr>
          <w:rFonts w:hint="eastAsia"/>
        </w:rPr>
        <w:t>〕</w:t>
      </w:r>
      <w:r>
        <w:rPr>
          <w:rFonts w:hint="eastAsia"/>
        </w:rPr>
        <w:t>57</w:t>
      </w:r>
      <w:r>
        <w:rPr>
          <w:rFonts w:hint="eastAsia"/>
        </w:rPr>
        <w:t>号）；</w:t>
      </w:r>
    </w:p>
    <w:p w:rsidR="0064032E" w:rsidRDefault="00A10388" w:rsidP="00C00276">
      <w:pPr>
        <w:ind w:firstLine="560"/>
      </w:pPr>
      <w:r>
        <w:rPr>
          <w:rFonts w:hint="eastAsia"/>
        </w:rPr>
        <w:t>《重庆市政务数据资源管理暂行办法》（重庆市</w:t>
      </w:r>
      <w:proofErr w:type="gramStart"/>
      <w:r>
        <w:rPr>
          <w:rFonts w:hint="eastAsia"/>
        </w:rPr>
        <w:t>人民政府令第</w:t>
      </w:r>
      <w:proofErr w:type="gramEnd"/>
      <w:r>
        <w:rPr>
          <w:rFonts w:hint="eastAsia"/>
        </w:rPr>
        <w:t xml:space="preserve"> 328 </w:t>
      </w:r>
      <w:r>
        <w:rPr>
          <w:rFonts w:hint="eastAsia"/>
        </w:rPr>
        <w:t>号）。</w:t>
      </w:r>
    </w:p>
    <w:p w:rsidR="0064032E" w:rsidRDefault="00A10388">
      <w:pPr>
        <w:pStyle w:val="2"/>
        <w:numPr>
          <w:ilvl w:val="1"/>
          <w:numId w:val="2"/>
        </w:numPr>
        <w:ind w:left="0" w:firstLine="0"/>
        <w:rPr>
          <w:rFonts w:ascii="Arial" w:eastAsia="仿宋" w:hAnsi="Arial" w:cs="Times New Roman"/>
          <w:bCs w:val="0"/>
          <w:kern w:val="2"/>
          <w:szCs w:val="32"/>
        </w:rPr>
      </w:pPr>
      <w:bookmarkStart w:id="20" w:name="_Toc10677"/>
      <w:bookmarkStart w:id="21" w:name="_Toc230439827"/>
      <w:bookmarkStart w:id="22" w:name="_Toc8627"/>
      <w:bookmarkStart w:id="23" w:name="_Toc157779406"/>
      <w:r>
        <w:rPr>
          <w:rFonts w:ascii="Arial" w:eastAsia="仿宋" w:hAnsi="Arial" w:cs="Times New Roman" w:hint="eastAsia"/>
          <w:bCs w:val="0"/>
          <w:kern w:val="2"/>
          <w:szCs w:val="32"/>
        </w:rPr>
        <w:t>项目总投资及资金来源</w:t>
      </w:r>
      <w:bookmarkEnd w:id="20"/>
      <w:bookmarkEnd w:id="21"/>
    </w:p>
    <w:p w:rsidR="0064032E" w:rsidRPr="00FC55B5" w:rsidRDefault="00FF7AFE">
      <w:pPr>
        <w:ind w:firstLine="560"/>
      </w:pPr>
      <w:r w:rsidRPr="00FF7AFE">
        <w:rPr>
          <w:rFonts w:cs="Times New Roman" w:hint="eastAsia"/>
        </w:rPr>
        <w:t>垫江县重点水库安全监测设施建设项目</w:t>
      </w:r>
      <w:r w:rsidR="00A10388" w:rsidRPr="00FC55B5">
        <w:rPr>
          <w:rFonts w:cs="Times New Roman" w:hint="eastAsia"/>
        </w:rPr>
        <w:t>工程总投资为</w:t>
      </w:r>
      <w:r w:rsidR="00676B30">
        <w:rPr>
          <w:rFonts w:cs="Times New Roman"/>
        </w:rPr>
        <w:t>17.04</w:t>
      </w:r>
      <w:r w:rsidR="00A10388" w:rsidRPr="00FC55B5">
        <w:rPr>
          <w:rFonts w:cs="Times New Roman" w:hint="eastAsia"/>
        </w:rPr>
        <w:t>万元。其中建筑工程为</w:t>
      </w:r>
      <w:r w:rsidR="00CC66D2">
        <w:rPr>
          <w:rFonts w:cs="Times New Roman"/>
        </w:rPr>
        <w:t>0.93</w:t>
      </w:r>
      <w:r w:rsidR="00A10388" w:rsidRPr="00FC55B5">
        <w:rPr>
          <w:rFonts w:cs="Times New Roman" w:hint="eastAsia"/>
        </w:rPr>
        <w:t>万元，机电设备及安装工程</w:t>
      </w:r>
      <w:r w:rsidR="00CC66D2">
        <w:rPr>
          <w:rFonts w:cs="Times New Roman"/>
        </w:rPr>
        <w:t>16.04</w:t>
      </w:r>
      <w:r w:rsidR="00A10388" w:rsidRPr="00FC55B5">
        <w:rPr>
          <w:rFonts w:cs="Times New Roman" w:hint="eastAsia"/>
        </w:rPr>
        <w:t>万元</w:t>
      </w:r>
      <w:r w:rsidR="00A10388" w:rsidRPr="00FC55B5">
        <w:rPr>
          <w:rFonts w:hint="eastAsia"/>
        </w:rPr>
        <w:t>。</w:t>
      </w:r>
    </w:p>
    <w:p w:rsidR="0064032E" w:rsidRDefault="00A10388">
      <w:pPr>
        <w:pStyle w:val="2"/>
        <w:numPr>
          <w:ilvl w:val="1"/>
          <w:numId w:val="2"/>
        </w:numPr>
        <w:ind w:left="0" w:firstLine="0"/>
        <w:rPr>
          <w:rFonts w:ascii="Arial" w:eastAsia="仿宋" w:hAnsi="Arial" w:cs="Times New Roman"/>
          <w:bCs w:val="0"/>
          <w:kern w:val="2"/>
          <w:szCs w:val="32"/>
        </w:rPr>
      </w:pPr>
      <w:bookmarkStart w:id="24" w:name="_Toc157779407"/>
      <w:bookmarkStart w:id="25" w:name="_Toc17188"/>
      <w:bookmarkStart w:id="26" w:name="_Toc5383"/>
      <w:bookmarkStart w:id="27" w:name="_Toc230439828"/>
      <w:bookmarkEnd w:id="22"/>
      <w:bookmarkEnd w:id="23"/>
      <w:r>
        <w:rPr>
          <w:rFonts w:ascii="Arial" w:eastAsia="仿宋" w:hAnsi="Arial" w:cs="Times New Roman" w:hint="eastAsia"/>
          <w:bCs w:val="0"/>
          <w:kern w:val="2"/>
          <w:szCs w:val="32"/>
        </w:rPr>
        <w:t>效益分析</w:t>
      </w:r>
      <w:bookmarkEnd w:id="24"/>
      <w:bookmarkEnd w:id="25"/>
      <w:bookmarkEnd w:id="26"/>
      <w:bookmarkEnd w:id="27"/>
    </w:p>
    <w:p w:rsidR="0064032E" w:rsidRDefault="00A10388">
      <w:pPr>
        <w:ind w:firstLine="560"/>
      </w:pPr>
      <w:r>
        <w:t>水库是重要的基础设施</w:t>
      </w:r>
      <w:r>
        <w:rPr>
          <w:rFonts w:hint="eastAsia"/>
        </w:rPr>
        <w:t>，</w:t>
      </w:r>
      <w:r>
        <w:t>水库安全事关人民群众生命财产安全</w:t>
      </w:r>
      <w:r>
        <w:rPr>
          <w:rFonts w:hint="eastAsia"/>
        </w:rPr>
        <w:t>，</w:t>
      </w:r>
      <w:r>
        <w:t>事关经济社会发展</w:t>
      </w:r>
      <w:r>
        <w:rPr>
          <w:rFonts w:hint="eastAsia"/>
        </w:rPr>
        <w:t>，</w:t>
      </w:r>
      <w:r>
        <w:t>事关民生保障</w:t>
      </w:r>
      <w:r>
        <w:rPr>
          <w:rFonts w:hint="eastAsia"/>
        </w:rPr>
        <w:t>，</w:t>
      </w:r>
      <w:r>
        <w:t>对于防洪、供水、生态等</w:t>
      </w:r>
      <w:r>
        <w:rPr>
          <w:rFonts w:hint="eastAsia"/>
        </w:rPr>
        <w:t>，</w:t>
      </w:r>
      <w:r>
        <w:t>具有重要支撑性作用。近年来</w:t>
      </w:r>
      <w:r>
        <w:rPr>
          <w:rFonts w:hint="eastAsia"/>
        </w:rPr>
        <w:t>，垫江县</w:t>
      </w:r>
      <w:r>
        <w:t>水利局按照党中央、国务院决策部署</w:t>
      </w:r>
      <w:r>
        <w:rPr>
          <w:rFonts w:hint="eastAsia"/>
        </w:rPr>
        <w:t>，</w:t>
      </w:r>
      <w:r>
        <w:t>集中开展了几轮大规模的病险水库除险加固</w:t>
      </w:r>
      <w:r>
        <w:rPr>
          <w:rFonts w:hint="eastAsia"/>
        </w:rPr>
        <w:t>，</w:t>
      </w:r>
      <w:r>
        <w:t>取得明显成效</w:t>
      </w:r>
      <w:r>
        <w:rPr>
          <w:rFonts w:hint="eastAsia"/>
        </w:rPr>
        <w:t>，</w:t>
      </w:r>
      <w:r>
        <w:t>水库安全状况不断改善。但部分水库由于运行时间长、管理不到位等原因</w:t>
      </w:r>
      <w:r>
        <w:rPr>
          <w:rFonts w:hint="eastAsia"/>
        </w:rPr>
        <w:t>，</w:t>
      </w:r>
      <w:r>
        <w:t>安全隐患依然严重。水库一旦</w:t>
      </w:r>
      <w:r>
        <w:lastRenderedPageBreak/>
        <w:t>失事将直接威胁下游人民生命财产安全</w:t>
      </w:r>
      <w:r>
        <w:rPr>
          <w:rFonts w:hint="eastAsia"/>
        </w:rPr>
        <w:t>，</w:t>
      </w:r>
      <w:r>
        <w:t>农田将被淹没冲毁</w:t>
      </w:r>
      <w:r>
        <w:rPr>
          <w:rFonts w:hint="eastAsia"/>
        </w:rPr>
        <w:t>，</w:t>
      </w:r>
      <w:r>
        <w:t>对人民生命财产构成严重威胁。</w:t>
      </w:r>
    </w:p>
    <w:p w:rsidR="0064032E" w:rsidRDefault="00A10388">
      <w:pPr>
        <w:ind w:firstLine="560"/>
      </w:pPr>
      <w:r>
        <w:t>本项目旨在</w:t>
      </w:r>
      <w:r>
        <w:rPr>
          <w:rFonts w:hint="eastAsia"/>
        </w:rPr>
        <w:t>对垫江县</w:t>
      </w:r>
      <w:r w:rsidR="0086619A" w:rsidRPr="0086619A">
        <w:rPr>
          <w:rFonts w:hint="eastAsia"/>
        </w:rPr>
        <w:t>岩屋</w:t>
      </w:r>
      <w:proofErr w:type="gramStart"/>
      <w:r w:rsidR="0086619A" w:rsidRPr="0086619A">
        <w:rPr>
          <w:rFonts w:hint="eastAsia"/>
        </w:rPr>
        <w:t>咀</w:t>
      </w:r>
      <w:proofErr w:type="gramEnd"/>
      <w:r w:rsidR="0086619A" w:rsidRPr="0086619A">
        <w:rPr>
          <w:rFonts w:hint="eastAsia"/>
        </w:rPr>
        <w:t>水库、</w:t>
      </w:r>
      <w:proofErr w:type="gramStart"/>
      <w:r w:rsidR="0086619A" w:rsidRPr="0086619A">
        <w:rPr>
          <w:rFonts w:hint="eastAsia"/>
        </w:rPr>
        <w:t>跳石水库</w:t>
      </w:r>
      <w:proofErr w:type="gramEnd"/>
      <w:r w:rsidR="0086619A" w:rsidRPr="0086619A">
        <w:rPr>
          <w:rFonts w:hint="eastAsia"/>
        </w:rPr>
        <w:t>、长兴水库</w:t>
      </w:r>
      <w:r w:rsidR="009C39C3">
        <w:rPr>
          <w:rFonts w:hint="eastAsia"/>
        </w:rPr>
        <w:t>、迎风水库</w:t>
      </w:r>
      <w:r w:rsidR="0086619A" w:rsidRPr="0086619A">
        <w:rPr>
          <w:rFonts w:hint="eastAsia"/>
        </w:rPr>
        <w:t>和三百步水库</w:t>
      </w:r>
      <w:r>
        <w:rPr>
          <w:rFonts w:hint="eastAsia"/>
        </w:rPr>
        <w:t>安全监测设施进行提档升级，</w:t>
      </w:r>
      <w:r>
        <w:t>完善各水库监测数据</w:t>
      </w:r>
      <w:r>
        <w:rPr>
          <w:rFonts w:hint="eastAsia"/>
        </w:rPr>
        <w:t>，</w:t>
      </w:r>
      <w:r>
        <w:t>使水库安全运行进一步得到保障。</w:t>
      </w:r>
    </w:p>
    <w:p w:rsidR="0064032E" w:rsidRDefault="00A10388">
      <w:pPr>
        <w:ind w:firstLine="560"/>
      </w:pPr>
      <w:r>
        <w:rPr>
          <w:rFonts w:hint="eastAsia"/>
        </w:rPr>
        <w:t>（</w:t>
      </w:r>
      <w:r>
        <w:rPr>
          <w:rFonts w:hint="eastAsia"/>
        </w:rPr>
        <w:t>1</w:t>
      </w:r>
      <w:r>
        <w:rPr>
          <w:rFonts w:hint="eastAsia"/>
        </w:rPr>
        <w:t>）推动责任落实、机制健全</w:t>
      </w:r>
    </w:p>
    <w:p w:rsidR="0064032E" w:rsidRDefault="00A10388">
      <w:pPr>
        <w:ind w:firstLine="560"/>
      </w:pPr>
      <w:r>
        <w:rPr>
          <w:rFonts w:hint="eastAsia"/>
        </w:rPr>
        <w:t>通过本项目建设可压实小型水库管理各方责任，建立健全体制机制，强化部门监管，坚持两手发力，实现“人员</w:t>
      </w:r>
      <w:proofErr w:type="gramStart"/>
      <w:r>
        <w:rPr>
          <w:rFonts w:hint="eastAsia"/>
        </w:rPr>
        <w:t>不</w:t>
      </w:r>
      <w:proofErr w:type="gramEnd"/>
      <w:r>
        <w:rPr>
          <w:rFonts w:hint="eastAsia"/>
        </w:rPr>
        <w:t>伤亡、水库不垮坝、重要堤防不决口、重要基础设施不受冲击”目标，保障工程安全、效益发挥。</w:t>
      </w:r>
    </w:p>
    <w:p w:rsidR="0064032E" w:rsidRDefault="00A10388">
      <w:pPr>
        <w:ind w:firstLine="560"/>
      </w:pPr>
      <w:r>
        <w:rPr>
          <w:rFonts w:hint="eastAsia"/>
        </w:rPr>
        <w:t>（</w:t>
      </w:r>
      <w:r>
        <w:rPr>
          <w:rFonts w:hint="eastAsia"/>
        </w:rPr>
        <w:t>2</w:t>
      </w:r>
      <w:r>
        <w:rPr>
          <w:rFonts w:hint="eastAsia"/>
        </w:rPr>
        <w:t>）促进水库工程管理效率和质量提升</w:t>
      </w:r>
    </w:p>
    <w:p w:rsidR="0064032E" w:rsidRDefault="00A10388">
      <w:pPr>
        <w:ind w:firstLine="560"/>
      </w:pPr>
      <w:r>
        <w:rPr>
          <w:rFonts w:hint="eastAsia"/>
        </w:rPr>
        <w:t>大坝监测设施提档升级可以实现水库基本信息管理、远程监测预警和水库安全综合管理等功能，使水库管理单位和人员能够及时方便地了解水库管理情况，并通过汇集监测水库的水位、降雨量和视频等数据，数据接入运管平台，能够及时发现安全隐患并预警，为基层单位实现加强值守提供技术保障，为预防安全事故与紧急抗洪救灾提供了一个有效的管理手段，为水库安全管理与运行调度提供及时准确的信息，为各级水利防汛部门和领导科学决策提供依据，提高水库工程管理的效率和质量。</w:t>
      </w:r>
    </w:p>
    <w:p w:rsidR="00FD5DB6" w:rsidRDefault="00A10388" w:rsidP="00FD5DB6">
      <w:pPr>
        <w:ind w:firstLine="560"/>
      </w:pPr>
      <w:r>
        <w:rPr>
          <w:rFonts w:hint="eastAsia"/>
        </w:rPr>
        <w:t>（</w:t>
      </w:r>
      <w:r>
        <w:t>3</w:t>
      </w:r>
      <w:r>
        <w:rPr>
          <w:rFonts w:hint="eastAsia"/>
        </w:rPr>
        <w:t>）为防洪减灾工作提供数据支撑，减少洪涝灾害造成的经济损失，本次将进一步促进垫江县</w:t>
      </w:r>
      <w:r w:rsidR="007602B3" w:rsidRPr="007602B3">
        <w:rPr>
          <w:rFonts w:hint="eastAsia"/>
        </w:rPr>
        <w:t>岩屋</w:t>
      </w:r>
      <w:proofErr w:type="gramStart"/>
      <w:r w:rsidR="007602B3" w:rsidRPr="007602B3">
        <w:rPr>
          <w:rFonts w:hint="eastAsia"/>
        </w:rPr>
        <w:t>咀</w:t>
      </w:r>
      <w:proofErr w:type="gramEnd"/>
      <w:r w:rsidR="007602B3" w:rsidRPr="007602B3">
        <w:rPr>
          <w:rFonts w:hint="eastAsia"/>
        </w:rPr>
        <w:t>水库、</w:t>
      </w:r>
      <w:proofErr w:type="gramStart"/>
      <w:r w:rsidR="007602B3" w:rsidRPr="007602B3">
        <w:rPr>
          <w:rFonts w:hint="eastAsia"/>
        </w:rPr>
        <w:t>跳石水库</w:t>
      </w:r>
      <w:proofErr w:type="gramEnd"/>
      <w:r w:rsidR="007602B3" w:rsidRPr="007602B3">
        <w:rPr>
          <w:rFonts w:hint="eastAsia"/>
        </w:rPr>
        <w:t>、长兴水库和三百步水库</w:t>
      </w:r>
      <w:r>
        <w:rPr>
          <w:rFonts w:hint="eastAsia"/>
        </w:rPr>
        <w:t>安全的监测和预报工作，可有效进行全天候实时监测，实时掌握水库水位、雨情、视频监控数据、地面位移监测情况，如有预警险情，第一时间采取应对措施，</w:t>
      </w:r>
      <w:r>
        <w:rPr>
          <w:rFonts w:hint="eastAsia"/>
        </w:rPr>
        <w:lastRenderedPageBreak/>
        <w:t>同时可以利用水库大数据、气象数据对汛期水库水位进行预测，提前做好相关部署，为水利部门提供准确及时的情报，对当地防洪减灾工作的有序进行具有重大的意义。</w:t>
      </w:r>
      <w:bookmarkStart w:id="28" w:name="_Toc157779416"/>
      <w:bookmarkStart w:id="29" w:name="_Toc8680"/>
      <w:bookmarkStart w:id="30" w:name="_Toc29180"/>
    </w:p>
    <w:p w:rsidR="0064032E" w:rsidRDefault="00A10388" w:rsidP="00246B55">
      <w:pPr>
        <w:pStyle w:val="2"/>
        <w:numPr>
          <w:ilvl w:val="1"/>
          <w:numId w:val="2"/>
        </w:numPr>
        <w:tabs>
          <w:tab w:val="clear" w:pos="8358"/>
        </w:tabs>
        <w:ind w:left="0" w:firstLine="0"/>
        <w:rPr>
          <w:rFonts w:ascii="Arial" w:eastAsia="仿宋" w:hAnsi="Arial" w:cs="Times New Roman"/>
          <w:bCs w:val="0"/>
          <w:kern w:val="2"/>
          <w:szCs w:val="32"/>
        </w:rPr>
      </w:pPr>
      <w:bookmarkStart w:id="31" w:name="_Toc230439829"/>
      <w:r>
        <w:rPr>
          <w:rFonts w:ascii="Arial" w:eastAsia="仿宋" w:hAnsi="Arial" w:cs="Times New Roman" w:hint="eastAsia"/>
          <w:bCs w:val="0"/>
          <w:kern w:val="2"/>
          <w:szCs w:val="32"/>
        </w:rPr>
        <w:t>系统总体架构</w:t>
      </w:r>
      <w:bookmarkEnd w:id="28"/>
      <w:bookmarkEnd w:id="29"/>
      <w:bookmarkEnd w:id="30"/>
      <w:bookmarkEnd w:id="31"/>
    </w:p>
    <w:p w:rsidR="0064032E" w:rsidRDefault="00A10388">
      <w:pPr>
        <w:ind w:firstLine="560"/>
      </w:pPr>
      <w:r>
        <w:rPr>
          <w:rFonts w:hint="eastAsia"/>
        </w:rPr>
        <w:t>根据水库工程现状，整合完好够用设施、升级落后淘汰设施、新建缺失损坏设施，实现工程视频图像、大坝安全监测等信息的采集、计算、存储、显示、传输、分析、预警与共享。</w:t>
      </w:r>
    </w:p>
    <w:p w:rsidR="0064032E" w:rsidRDefault="00A10388">
      <w:pPr>
        <w:ind w:firstLine="560"/>
      </w:pPr>
      <w:r>
        <w:rPr>
          <w:rFonts w:hint="eastAsia"/>
        </w:rPr>
        <w:t>采用“水库现地数据中心”</w:t>
      </w:r>
      <w:r>
        <w:rPr>
          <w:rFonts w:hint="eastAsia"/>
        </w:rPr>
        <w:t>+</w:t>
      </w:r>
      <w:r>
        <w:rPr>
          <w:rFonts w:hint="eastAsia"/>
        </w:rPr>
        <w:t>“各区县水利局云中心”</w:t>
      </w:r>
      <w:r>
        <w:rPr>
          <w:rFonts w:hint="eastAsia"/>
        </w:rPr>
        <w:t>+</w:t>
      </w:r>
      <w:r>
        <w:rPr>
          <w:rFonts w:hint="eastAsia"/>
        </w:rPr>
        <w:t>“市水利局云中心”总体系统架构。系统总体架构图见图</w:t>
      </w:r>
      <w:r>
        <w:rPr>
          <w:rFonts w:hint="eastAsia"/>
        </w:rPr>
        <w:t>1.8-1</w:t>
      </w:r>
      <w:r>
        <w:rPr>
          <w:rFonts w:hint="eastAsia"/>
        </w:rPr>
        <w:t>，水库现地监测数据采用一站多发方式，报送数据至垫江县监测平台和市级监测平台，垫江县监测平台通过市政府电子政务外网或互联网共享至市级监测平台。</w:t>
      </w:r>
    </w:p>
    <w:p w:rsidR="0064032E" w:rsidRDefault="00A10388">
      <w:pPr>
        <w:pStyle w:val="af7"/>
        <w:rPr>
          <w:rFonts w:hint="default"/>
        </w:rPr>
      </w:pPr>
      <w:r>
        <w:rPr>
          <w:rFonts w:ascii="Times New Roman" w:eastAsia="方正仿宋_GBK" w:hAnsi="Times New Roman"/>
          <w:noProof/>
          <w:snapToGrid w:val="0"/>
          <w:sz w:val="32"/>
        </w:rPr>
        <w:drawing>
          <wp:inline distT="0" distB="0" distL="114300" distR="114300" wp14:anchorId="45C29763" wp14:editId="55367D51">
            <wp:extent cx="2524125" cy="3527584"/>
            <wp:effectExtent l="0" t="0" r="0" b="0"/>
            <wp:docPr id="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
                    <pic:cNvPicPr>
                      <a:picLocks noChangeAspect="1"/>
                    </pic:cNvPicPr>
                  </pic:nvPicPr>
                  <pic:blipFill>
                    <a:blip r:embed="rId18"/>
                    <a:stretch>
                      <a:fillRect/>
                    </a:stretch>
                  </pic:blipFill>
                  <pic:spPr>
                    <a:xfrm>
                      <a:off x="0" y="0"/>
                      <a:ext cx="2525382" cy="3529340"/>
                    </a:xfrm>
                    <a:prstGeom prst="rect">
                      <a:avLst/>
                    </a:prstGeom>
                    <a:noFill/>
                    <a:ln>
                      <a:noFill/>
                    </a:ln>
                  </pic:spPr>
                </pic:pic>
              </a:graphicData>
            </a:graphic>
          </wp:inline>
        </w:drawing>
      </w:r>
    </w:p>
    <w:p w:rsidR="0064032E" w:rsidRDefault="00A10388">
      <w:pPr>
        <w:pStyle w:val="af7"/>
        <w:rPr>
          <w:rFonts w:ascii="仿宋" w:eastAsia="仿宋" w:hAnsi="仿宋" w:hint="default"/>
          <w:bCs/>
          <w:szCs w:val="24"/>
        </w:rPr>
      </w:pPr>
      <w:r>
        <w:rPr>
          <w:rFonts w:ascii="仿宋" w:eastAsia="仿宋" w:hAnsi="仿宋"/>
          <w:bCs/>
          <w:szCs w:val="24"/>
          <w:u w:val="single"/>
        </w:rPr>
        <w:t>图1.8-1 系统总体架构图</w:t>
      </w:r>
    </w:p>
    <w:p w:rsidR="0064032E" w:rsidRDefault="0064032E">
      <w:pPr>
        <w:pStyle w:val="af7"/>
        <w:rPr>
          <w:rFonts w:hint="default"/>
        </w:rPr>
        <w:sectPr w:rsidR="0064032E" w:rsidSect="00E050BF">
          <w:footerReference w:type="default" r:id="rId19"/>
          <w:pgSz w:w="11906" w:h="16838"/>
          <w:pgMar w:top="1361" w:right="1361" w:bottom="1361" w:left="1361" w:header="964" w:footer="879" w:gutter="0"/>
          <w:pgNumType w:start="1"/>
          <w:cols w:space="0"/>
          <w:docGrid w:type="linesAndChars" w:linePitch="450"/>
        </w:sectPr>
      </w:pPr>
    </w:p>
    <w:p w:rsidR="0064032E" w:rsidRDefault="00A10388">
      <w:pPr>
        <w:pStyle w:val="1"/>
        <w:numPr>
          <w:ilvl w:val="0"/>
          <w:numId w:val="2"/>
        </w:numPr>
        <w:adjustRightInd w:val="0"/>
        <w:spacing w:before="225" w:after="225"/>
        <w:ind w:left="0"/>
        <w:rPr>
          <w:rFonts w:eastAsia="仿宋" w:cs="Times New Roman"/>
          <w:bCs w:val="0"/>
          <w:szCs w:val="20"/>
        </w:rPr>
      </w:pPr>
      <w:bookmarkStart w:id="32" w:name="_Toc31855"/>
      <w:bookmarkStart w:id="33" w:name="_Toc22070"/>
      <w:bookmarkStart w:id="34" w:name="_Toc157779417"/>
      <w:bookmarkStart w:id="35" w:name="_Toc230439830"/>
      <w:r>
        <w:rPr>
          <w:rFonts w:eastAsia="仿宋" w:cs="Times New Roman" w:hint="eastAsia"/>
          <w:bCs w:val="0"/>
          <w:szCs w:val="20"/>
        </w:rPr>
        <w:lastRenderedPageBreak/>
        <w:t>设施布置</w:t>
      </w:r>
      <w:bookmarkEnd w:id="32"/>
      <w:bookmarkEnd w:id="33"/>
      <w:bookmarkEnd w:id="34"/>
      <w:bookmarkEnd w:id="35"/>
    </w:p>
    <w:p w:rsidR="0064032E" w:rsidRDefault="00A10388">
      <w:pPr>
        <w:pStyle w:val="2"/>
        <w:numPr>
          <w:ilvl w:val="1"/>
          <w:numId w:val="2"/>
        </w:numPr>
        <w:ind w:left="0" w:firstLine="0"/>
        <w:rPr>
          <w:rFonts w:ascii="Arial" w:eastAsia="仿宋" w:hAnsi="Arial" w:cs="Times New Roman"/>
          <w:bCs w:val="0"/>
          <w:kern w:val="2"/>
          <w:szCs w:val="32"/>
        </w:rPr>
      </w:pPr>
      <w:bookmarkStart w:id="36" w:name="_Toc6854"/>
      <w:bookmarkStart w:id="37" w:name="_Toc157779419"/>
      <w:bookmarkStart w:id="38" w:name="_Toc30317"/>
      <w:bookmarkStart w:id="39" w:name="_Toc230439831"/>
      <w:r>
        <w:rPr>
          <w:rFonts w:ascii="Arial" w:eastAsia="仿宋" w:hAnsi="Arial" w:cs="Times New Roman" w:hint="eastAsia"/>
          <w:bCs w:val="0"/>
          <w:kern w:val="2"/>
          <w:szCs w:val="32"/>
        </w:rPr>
        <w:t>大坝安全监测设施</w:t>
      </w:r>
      <w:bookmarkEnd w:id="36"/>
      <w:bookmarkEnd w:id="37"/>
      <w:bookmarkEnd w:id="38"/>
      <w:bookmarkEnd w:id="39"/>
    </w:p>
    <w:p w:rsidR="0064032E" w:rsidRDefault="00A10388">
      <w:pPr>
        <w:ind w:firstLine="560"/>
      </w:pPr>
      <w:r>
        <w:rPr>
          <w:rFonts w:hint="eastAsia"/>
        </w:rPr>
        <w:t>本次</w:t>
      </w:r>
      <w:r w:rsidR="00CC66D2">
        <w:t>5</w:t>
      </w:r>
      <w:r w:rsidR="00430D59">
        <w:rPr>
          <w:rFonts w:hint="eastAsia"/>
        </w:rPr>
        <w:t>个水库大坝的安全监测设施</w:t>
      </w:r>
      <w:r>
        <w:rPr>
          <w:rFonts w:hint="eastAsia"/>
        </w:rPr>
        <w:t>GNSS</w:t>
      </w:r>
      <w:r>
        <w:rPr>
          <w:rFonts w:hint="eastAsia"/>
        </w:rPr>
        <w:t>自动监测设备。</w:t>
      </w:r>
    </w:p>
    <w:p w:rsidR="0064032E" w:rsidRDefault="00A10388">
      <w:pPr>
        <w:pStyle w:val="2"/>
        <w:numPr>
          <w:ilvl w:val="1"/>
          <w:numId w:val="2"/>
        </w:numPr>
        <w:ind w:left="0" w:firstLine="0"/>
        <w:rPr>
          <w:rFonts w:ascii="Arial" w:eastAsia="仿宋" w:hAnsi="Arial" w:cs="Times New Roman"/>
          <w:bCs w:val="0"/>
          <w:kern w:val="2"/>
          <w:szCs w:val="32"/>
        </w:rPr>
      </w:pPr>
      <w:bookmarkStart w:id="40" w:name="_Toc10875"/>
      <w:bookmarkStart w:id="41" w:name="_Toc157779426"/>
      <w:bookmarkStart w:id="42" w:name="_Toc20316"/>
      <w:bookmarkStart w:id="43" w:name="_Toc230439832"/>
      <w:r>
        <w:rPr>
          <w:rFonts w:ascii="Arial" w:eastAsia="仿宋" w:hAnsi="Arial" w:cs="Times New Roman" w:hint="eastAsia"/>
          <w:bCs w:val="0"/>
          <w:kern w:val="2"/>
          <w:szCs w:val="32"/>
        </w:rPr>
        <w:t>GNSS</w:t>
      </w:r>
      <w:bookmarkEnd w:id="40"/>
      <w:bookmarkEnd w:id="41"/>
      <w:bookmarkEnd w:id="42"/>
      <w:r>
        <w:rPr>
          <w:rFonts w:ascii="Arial" w:eastAsia="仿宋" w:hAnsi="Arial" w:cs="Times New Roman" w:hint="eastAsia"/>
          <w:bCs w:val="0"/>
          <w:kern w:val="2"/>
          <w:szCs w:val="32"/>
        </w:rPr>
        <w:t>地面位移监测</w:t>
      </w:r>
      <w:bookmarkEnd w:id="43"/>
    </w:p>
    <w:p w:rsidR="0064032E" w:rsidRDefault="00A10388">
      <w:pPr>
        <w:pStyle w:val="3"/>
        <w:numPr>
          <w:ilvl w:val="2"/>
          <w:numId w:val="0"/>
        </w:numPr>
        <w:tabs>
          <w:tab w:val="clear" w:pos="0"/>
        </w:tabs>
        <w:spacing w:before="120" w:after="120" w:line="240" w:lineRule="auto"/>
        <w:rPr>
          <w:rFonts w:ascii="Arial" w:hAnsi="Arial" w:cs="Times New Roman"/>
          <w:bCs w:val="0"/>
        </w:rPr>
      </w:pPr>
      <w:r>
        <w:rPr>
          <w:rFonts w:cs="Times New Roman"/>
          <w:bCs w:val="0"/>
        </w:rPr>
        <w:t>2.2.1</w:t>
      </w:r>
      <w:r>
        <w:rPr>
          <w:rFonts w:ascii="Arial" w:hAnsi="Arial" w:cs="Times New Roman" w:hint="eastAsia"/>
          <w:bCs w:val="0"/>
        </w:rPr>
        <w:t xml:space="preserve"> </w:t>
      </w:r>
      <w:r>
        <w:rPr>
          <w:rFonts w:ascii="Arial" w:hAnsi="Arial" w:cs="Times New Roman" w:hint="eastAsia"/>
          <w:bCs w:val="0"/>
        </w:rPr>
        <w:t>设备配置</w:t>
      </w:r>
    </w:p>
    <w:p w:rsidR="0064032E" w:rsidRDefault="00A10388">
      <w:pPr>
        <w:ind w:firstLine="560"/>
        <w:rPr>
          <w:rFonts w:cs="Times New Roman"/>
          <w:szCs w:val="28"/>
        </w:rPr>
      </w:pPr>
      <w:r>
        <w:rPr>
          <w:rFonts w:cs="Times New Roman" w:hint="eastAsia"/>
          <w:szCs w:val="28"/>
        </w:rPr>
        <w:t>GNSS</w:t>
      </w:r>
      <w:r>
        <w:rPr>
          <w:rFonts w:cs="Times New Roman" w:hint="eastAsia"/>
          <w:szCs w:val="28"/>
        </w:rPr>
        <w:t>地表位移监测主要由</w:t>
      </w:r>
      <w:proofErr w:type="gramStart"/>
      <w:r>
        <w:rPr>
          <w:rFonts w:cs="Times New Roman" w:hint="eastAsia"/>
          <w:szCs w:val="28"/>
        </w:rPr>
        <w:t>普适型</w:t>
      </w:r>
      <w:proofErr w:type="gramEnd"/>
      <w:r>
        <w:rPr>
          <w:rFonts w:cs="Times New Roman" w:hint="eastAsia"/>
          <w:szCs w:val="28"/>
        </w:rPr>
        <w:t>GNSS</w:t>
      </w:r>
      <w:r>
        <w:rPr>
          <w:rFonts w:cs="Times New Roman" w:hint="eastAsia"/>
          <w:szCs w:val="28"/>
        </w:rPr>
        <w:t>一体机、防护罩、立杆、电缆、防水箱、电源适配器、综合辅材等、解算系统等构成。</w:t>
      </w:r>
    </w:p>
    <w:p w:rsidR="0064032E" w:rsidRDefault="00A10388">
      <w:pPr>
        <w:pStyle w:val="3"/>
        <w:numPr>
          <w:ilvl w:val="2"/>
          <w:numId w:val="0"/>
        </w:numPr>
        <w:tabs>
          <w:tab w:val="clear" w:pos="0"/>
        </w:tabs>
        <w:spacing w:before="120" w:after="120" w:line="240" w:lineRule="auto"/>
        <w:rPr>
          <w:rFonts w:ascii="Arial" w:hAnsi="Arial" w:cs="Times New Roman"/>
          <w:bCs w:val="0"/>
        </w:rPr>
      </w:pPr>
      <w:r>
        <w:rPr>
          <w:rFonts w:cs="Times New Roman"/>
          <w:bCs w:val="0"/>
        </w:rPr>
        <w:t>2.2.</w:t>
      </w:r>
      <w:r>
        <w:rPr>
          <w:rFonts w:cs="Times New Roman" w:hint="eastAsia"/>
          <w:bCs w:val="0"/>
        </w:rPr>
        <w:t>2</w:t>
      </w:r>
      <w:r>
        <w:rPr>
          <w:rFonts w:ascii="Arial" w:hAnsi="Arial" w:cs="Times New Roman" w:hint="eastAsia"/>
          <w:bCs w:val="0"/>
        </w:rPr>
        <w:t xml:space="preserve"> </w:t>
      </w:r>
      <w:r>
        <w:rPr>
          <w:rFonts w:ascii="Arial" w:hAnsi="Arial" w:cs="Times New Roman" w:hint="eastAsia"/>
          <w:bCs w:val="0"/>
        </w:rPr>
        <w:t>工作原理</w:t>
      </w:r>
    </w:p>
    <w:p w:rsidR="0064032E" w:rsidRDefault="00A10388">
      <w:pPr>
        <w:ind w:firstLine="560"/>
        <w:rPr>
          <w:rFonts w:cs="Times New Roman"/>
          <w:szCs w:val="28"/>
        </w:rPr>
      </w:pPr>
      <w:r>
        <w:rPr>
          <w:rFonts w:cs="Times New Roman" w:hint="eastAsia"/>
          <w:szCs w:val="28"/>
        </w:rPr>
        <w:t>GNSS</w:t>
      </w:r>
      <w:r>
        <w:rPr>
          <w:rFonts w:cs="Times New Roman" w:hint="eastAsia"/>
          <w:szCs w:val="28"/>
        </w:rPr>
        <w:t>自动监测站是对监测体水平、垂直两个方向的一种位移监测手段，</w:t>
      </w:r>
      <w:r>
        <w:rPr>
          <w:rFonts w:cs="Times New Roman" w:hint="eastAsia"/>
          <w:szCs w:val="28"/>
        </w:rPr>
        <w:t>GNSS</w:t>
      </w:r>
      <w:r>
        <w:rPr>
          <w:rFonts w:cs="Times New Roman" w:hint="eastAsia"/>
          <w:szCs w:val="28"/>
        </w:rPr>
        <w:t>自动监测站采用高精度形变监测数据处理算法，可获得毫米级的实时形变监测精度，及时掌握被监测体的瞬时形变情况，能够很好地分析监测体的位移变形趋势，做到预防、预警的目的。</w:t>
      </w:r>
      <w:proofErr w:type="gramStart"/>
      <w:r>
        <w:rPr>
          <w:rFonts w:cs="Times New Roman" w:hint="eastAsia"/>
          <w:szCs w:val="28"/>
        </w:rPr>
        <w:t>一</w:t>
      </w:r>
      <w:proofErr w:type="gramEnd"/>
      <w:r>
        <w:rPr>
          <w:rFonts w:cs="Times New Roman" w:hint="eastAsia"/>
          <w:szCs w:val="28"/>
        </w:rPr>
        <w:t>体式</w:t>
      </w:r>
      <w:r>
        <w:rPr>
          <w:rFonts w:cs="Times New Roman" w:hint="eastAsia"/>
          <w:szCs w:val="28"/>
        </w:rPr>
        <w:t>GNSS</w:t>
      </w:r>
      <w:r>
        <w:rPr>
          <w:rFonts w:cs="Times New Roman" w:hint="eastAsia"/>
          <w:szCs w:val="28"/>
        </w:rPr>
        <w:t>监测站的设备外观见图</w:t>
      </w:r>
      <w:r>
        <w:rPr>
          <w:rFonts w:cs="Times New Roman" w:hint="eastAsia"/>
          <w:szCs w:val="28"/>
        </w:rPr>
        <w:t>2.2-1</w:t>
      </w:r>
      <w:r>
        <w:rPr>
          <w:rFonts w:cs="Times New Roman" w:hint="eastAsia"/>
          <w:szCs w:val="28"/>
        </w:rPr>
        <w:t>。</w:t>
      </w:r>
    </w:p>
    <w:p w:rsidR="0064032E" w:rsidRDefault="00A10388">
      <w:pPr>
        <w:pStyle w:val="a0"/>
        <w:spacing w:after="0" w:line="240" w:lineRule="auto"/>
        <w:ind w:firstLineChars="0" w:firstLine="0"/>
        <w:jc w:val="center"/>
      </w:pPr>
      <w:r>
        <w:rPr>
          <w:noProof/>
        </w:rPr>
        <w:drawing>
          <wp:inline distT="0" distB="0" distL="114300" distR="114300" wp14:anchorId="267269CA" wp14:editId="0E512A4D">
            <wp:extent cx="2419350" cy="2689814"/>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0"/>
                    <a:stretch>
                      <a:fillRect/>
                    </a:stretch>
                  </pic:blipFill>
                  <pic:spPr>
                    <a:xfrm>
                      <a:off x="0" y="0"/>
                      <a:ext cx="2422577" cy="2693402"/>
                    </a:xfrm>
                    <a:prstGeom prst="rect">
                      <a:avLst/>
                    </a:prstGeom>
                    <a:noFill/>
                    <a:ln>
                      <a:noFill/>
                    </a:ln>
                  </pic:spPr>
                </pic:pic>
              </a:graphicData>
            </a:graphic>
          </wp:inline>
        </w:drawing>
      </w:r>
    </w:p>
    <w:p w:rsidR="0064032E" w:rsidRDefault="00A10388">
      <w:pPr>
        <w:widowControl w:val="0"/>
        <w:spacing w:line="240" w:lineRule="exact"/>
        <w:ind w:firstLineChars="0" w:firstLine="0"/>
        <w:jc w:val="center"/>
        <w:rPr>
          <w:rFonts w:cs="Times New Roman"/>
          <w:sz w:val="21"/>
          <w:szCs w:val="21"/>
        </w:rPr>
      </w:pPr>
      <w:r>
        <w:rPr>
          <w:rFonts w:ascii="黑体" w:eastAsia="黑体" w:cs="Times New Roman" w:hint="eastAsia"/>
          <w:sz w:val="21"/>
          <w:szCs w:val="21"/>
          <w:u w:val="single"/>
        </w:rPr>
        <w:t xml:space="preserve">图2.2-1  </w:t>
      </w:r>
      <w:proofErr w:type="gramStart"/>
      <w:r>
        <w:rPr>
          <w:rFonts w:ascii="黑体" w:eastAsia="黑体" w:cs="Times New Roman" w:hint="eastAsia"/>
          <w:sz w:val="21"/>
          <w:szCs w:val="21"/>
          <w:u w:val="single"/>
        </w:rPr>
        <w:t>一</w:t>
      </w:r>
      <w:proofErr w:type="gramEnd"/>
      <w:r>
        <w:rPr>
          <w:rFonts w:ascii="黑体" w:eastAsia="黑体" w:cs="Times New Roman" w:hint="eastAsia"/>
          <w:sz w:val="21"/>
          <w:szCs w:val="21"/>
          <w:u w:val="single"/>
        </w:rPr>
        <w:t>体式GNSS监测站外观</w:t>
      </w:r>
    </w:p>
    <w:p w:rsidR="0064032E" w:rsidRDefault="00A10388">
      <w:pPr>
        <w:ind w:firstLine="560"/>
      </w:pPr>
      <w:r>
        <w:rPr>
          <w:rFonts w:cs="Times New Roman" w:hint="eastAsia"/>
          <w:szCs w:val="28"/>
        </w:rPr>
        <w:lastRenderedPageBreak/>
        <w:t>GNSS</w:t>
      </w:r>
      <w:r>
        <w:rPr>
          <w:rFonts w:cs="Times New Roman" w:hint="eastAsia"/>
          <w:szCs w:val="28"/>
        </w:rPr>
        <w:t>接收机利用</w:t>
      </w:r>
      <w:r>
        <w:rPr>
          <w:rFonts w:cs="Times New Roman" w:hint="eastAsia"/>
          <w:szCs w:val="28"/>
        </w:rPr>
        <w:t>GNSS</w:t>
      </w:r>
      <w:r>
        <w:rPr>
          <w:rFonts w:cs="Times New Roman" w:hint="eastAsia"/>
          <w:szCs w:val="28"/>
        </w:rPr>
        <w:t>技术，连续、自动、实时地采集被监测体的监测数据，通过通信链路发送给数据处理中心进行高精度数据处理与分析，再将数据结果上传至服务器，使业主可通过电脑、手机等终端随时随地了解被监测体的实时形变情况。</w:t>
      </w:r>
    </w:p>
    <w:p w:rsidR="0064032E" w:rsidRDefault="00A10388">
      <w:pPr>
        <w:pStyle w:val="3"/>
        <w:numPr>
          <w:ilvl w:val="2"/>
          <w:numId w:val="0"/>
        </w:numPr>
        <w:tabs>
          <w:tab w:val="clear" w:pos="0"/>
        </w:tabs>
        <w:spacing w:before="120" w:after="120" w:line="240" w:lineRule="auto"/>
        <w:rPr>
          <w:rFonts w:ascii="Arial" w:hAnsi="Arial" w:cs="Times New Roman"/>
          <w:bCs w:val="0"/>
        </w:rPr>
      </w:pPr>
      <w:r>
        <w:rPr>
          <w:rFonts w:cs="Times New Roman"/>
          <w:bCs w:val="0"/>
        </w:rPr>
        <w:t>2.2.</w:t>
      </w:r>
      <w:r>
        <w:rPr>
          <w:rFonts w:cs="Times New Roman" w:hint="eastAsia"/>
          <w:bCs w:val="0"/>
        </w:rPr>
        <w:t>3</w:t>
      </w:r>
      <w:r>
        <w:rPr>
          <w:rFonts w:ascii="Arial" w:hAnsi="Arial" w:cs="Times New Roman" w:hint="eastAsia"/>
          <w:bCs w:val="0"/>
        </w:rPr>
        <w:t xml:space="preserve"> </w:t>
      </w:r>
      <w:r>
        <w:rPr>
          <w:rFonts w:ascii="Arial" w:hAnsi="Arial" w:cs="Times New Roman" w:hint="eastAsia"/>
          <w:bCs w:val="0"/>
        </w:rPr>
        <w:t>技术参数</w:t>
      </w:r>
    </w:p>
    <w:p w:rsidR="0064032E" w:rsidRDefault="00A10388">
      <w:pPr>
        <w:ind w:firstLine="560"/>
        <w:rPr>
          <w:rFonts w:cs="Times New Roman"/>
          <w:szCs w:val="28"/>
        </w:rPr>
      </w:pPr>
      <w:r>
        <w:rPr>
          <w:rFonts w:cs="Times New Roman" w:hint="eastAsia"/>
          <w:szCs w:val="28"/>
        </w:rPr>
        <w:t>GNSS</w:t>
      </w:r>
      <w:r>
        <w:rPr>
          <w:rFonts w:cs="Times New Roman" w:hint="eastAsia"/>
          <w:szCs w:val="28"/>
        </w:rPr>
        <w:t>自动监测设备的主要技术参数如下所示。</w:t>
      </w:r>
    </w:p>
    <w:p w:rsidR="002C5C01" w:rsidRDefault="002C5C01" w:rsidP="002C5C01">
      <w:pPr>
        <w:widowControl w:val="0"/>
        <w:ind w:firstLine="560"/>
        <w:jc w:val="left"/>
        <w:rPr>
          <w:rFonts w:hint="eastAsia"/>
        </w:rPr>
      </w:pPr>
      <w:r>
        <w:rPr>
          <w:rFonts w:hint="eastAsia"/>
        </w:rPr>
        <w:t>1.</w:t>
      </w:r>
      <w:proofErr w:type="gramStart"/>
      <w:r>
        <w:rPr>
          <w:rFonts w:hint="eastAsia"/>
        </w:rPr>
        <w:t>星频要求</w:t>
      </w:r>
      <w:proofErr w:type="gramEnd"/>
      <w:r>
        <w:rPr>
          <w:rFonts w:hint="eastAsia"/>
        </w:rPr>
        <w:t>：单北斗</w:t>
      </w:r>
      <w:r>
        <w:rPr>
          <w:rFonts w:hint="eastAsia"/>
        </w:rPr>
        <w:t>BDS:B1I/B2I/B3I/B1C/B2a/B2b</w:t>
      </w:r>
      <w:r>
        <w:rPr>
          <w:rFonts w:hint="eastAsia"/>
        </w:rPr>
        <w:t>；可扩展高精度定位板卡</w:t>
      </w:r>
      <w:r>
        <w:rPr>
          <w:rFonts w:hint="eastAsia"/>
        </w:rPr>
        <w:t>/</w:t>
      </w:r>
      <w:r>
        <w:rPr>
          <w:rFonts w:hint="eastAsia"/>
        </w:rPr>
        <w:t>模组，支持</w:t>
      </w:r>
      <w:r>
        <w:rPr>
          <w:rFonts w:hint="eastAsia"/>
        </w:rPr>
        <w:t>1408</w:t>
      </w:r>
      <w:r>
        <w:rPr>
          <w:rFonts w:hint="eastAsia"/>
        </w:rPr>
        <w:t>通道，支持</w:t>
      </w:r>
      <w:r>
        <w:rPr>
          <w:rFonts w:hint="eastAsia"/>
        </w:rPr>
        <w:t>GPS</w:t>
      </w:r>
      <w:r>
        <w:rPr>
          <w:rFonts w:hint="eastAsia"/>
        </w:rPr>
        <w:t>、</w:t>
      </w:r>
      <w:r>
        <w:rPr>
          <w:rFonts w:hint="eastAsia"/>
        </w:rPr>
        <w:t>BDS</w:t>
      </w:r>
      <w:r>
        <w:rPr>
          <w:rFonts w:hint="eastAsia"/>
        </w:rPr>
        <w:t>、</w:t>
      </w:r>
      <w:r>
        <w:rPr>
          <w:rFonts w:hint="eastAsia"/>
        </w:rPr>
        <w:t>GLONASS</w:t>
      </w:r>
      <w:r>
        <w:rPr>
          <w:rFonts w:hint="eastAsia"/>
        </w:rPr>
        <w:t>、</w:t>
      </w:r>
      <w:r>
        <w:rPr>
          <w:rFonts w:hint="eastAsia"/>
        </w:rPr>
        <w:t>Galileo</w:t>
      </w:r>
      <w:r>
        <w:rPr>
          <w:rFonts w:hint="eastAsia"/>
        </w:rPr>
        <w:t>、</w:t>
      </w:r>
      <w:r>
        <w:rPr>
          <w:rFonts w:hint="eastAsia"/>
        </w:rPr>
        <w:t>QZSS</w:t>
      </w:r>
      <w:r>
        <w:rPr>
          <w:rFonts w:hint="eastAsia"/>
        </w:rPr>
        <w:t>、</w:t>
      </w:r>
      <w:r>
        <w:rPr>
          <w:rFonts w:hint="eastAsia"/>
        </w:rPr>
        <w:t>SBAS</w:t>
      </w:r>
      <w:r>
        <w:rPr>
          <w:rFonts w:hint="eastAsia"/>
        </w:rPr>
        <w:t>卫星导航系统信号，</w:t>
      </w:r>
      <w:r>
        <w:rPr>
          <w:rFonts w:hint="eastAsia"/>
        </w:rPr>
        <w:t>5</w:t>
      </w:r>
      <w:r>
        <w:rPr>
          <w:rFonts w:hint="eastAsia"/>
        </w:rPr>
        <w:t>星</w:t>
      </w:r>
      <w:r>
        <w:rPr>
          <w:rFonts w:hint="eastAsia"/>
        </w:rPr>
        <w:t>20</w:t>
      </w:r>
      <w:r>
        <w:rPr>
          <w:rFonts w:hint="eastAsia"/>
        </w:rPr>
        <w:t>频；支持北斗三号卫星；</w:t>
      </w:r>
      <w:r>
        <w:rPr>
          <w:rFonts w:hint="eastAsia"/>
        </w:rPr>
        <w:t>GPS</w:t>
      </w:r>
      <w:r>
        <w:rPr>
          <w:rFonts w:hint="eastAsia"/>
        </w:rPr>
        <w:t>：</w:t>
      </w:r>
      <w:r>
        <w:rPr>
          <w:rFonts w:hint="eastAsia"/>
        </w:rPr>
        <w:t>L1 C/A</w:t>
      </w:r>
      <w:r>
        <w:rPr>
          <w:rFonts w:hint="eastAsia"/>
        </w:rPr>
        <w:t>、</w:t>
      </w:r>
      <w:r>
        <w:rPr>
          <w:rFonts w:hint="eastAsia"/>
        </w:rPr>
        <w:t>L1C</w:t>
      </w:r>
      <w:r>
        <w:rPr>
          <w:rFonts w:hint="eastAsia"/>
        </w:rPr>
        <w:t>、</w:t>
      </w:r>
      <w:r>
        <w:rPr>
          <w:rFonts w:hint="eastAsia"/>
        </w:rPr>
        <w:t>L2C</w:t>
      </w:r>
      <w:r>
        <w:rPr>
          <w:rFonts w:hint="eastAsia"/>
        </w:rPr>
        <w:t>、</w:t>
      </w:r>
      <w:r>
        <w:rPr>
          <w:rFonts w:hint="eastAsia"/>
        </w:rPr>
        <w:t>L2P (Y)</w:t>
      </w:r>
      <w:r>
        <w:rPr>
          <w:rFonts w:hint="eastAsia"/>
        </w:rPr>
        <w:t>、</w:t>
      </w:r>
      <w:r>
        <w:rPr>
          <w:rFonts w:hint="eastAsia"/>
        </w:rPr>
        <w:t>L5</w:t>
      </w:r>
      <w:r>
        <w:rPr>
          <w:rFonts w:hint="eastAsia"/>
        </w:rPr>
        <w:t>；北斗：</w:t>
      </w:r>
      <w:r>
        <w:rPr>
          <w:rFonts w:hint="eastAsia"/>
        </w:rPr>
        <w:t>B1I</w:t>
      </w:r>
      <w:r>
        <w:rPr>
          <w:rFonts w:hint="eastAsia"/>
        </w:rPr>
        <w:t>、</w:t>
      </w:r>
      <w:r>
        <w:rPr>
          <w:rFonts w:hint="eastAsia"/>
        </w:rPr>
        <w:t>B2I</w:t>
      </w:r>
      <w:r>
        <w:rPr>
          <w:rFonts w:hint="eastAsia"/>
        </w:rPr>
        <w:t>、</w:t>
      </w:r>
      <w:r>
        <w:rPr>
          <w:rFonts w:hint="eastAsia"/>
        </w:rPr>
        <w:t>B3I</w:t>
      </w:r>
      <w:r>
        <w:rPr>
          <w:rFonts w:hint="eastAsia"/>
        </w:rPr>
        <w:t>、</w:t>
      </w:r>
      <w:r>
        <w:rPr>
          <w:rFonts w:hint="eastAsia"/>
        </w:rPr>
        <w:t>B1C</w:t>
      </w:r>
      <w:r>
        <w:rPr>
          <w:rFonts w:hint="eastAsia"/>
        </w:rPr>
        <w:t>、</w:t>
      </w:r>
      <w:r>
        <w:rPr>
          <w:rFonts w:hint="eastAsia"/>
        </w:rPr>
        <w:t>B2a</w:t>
      </w:r>
      <w:r>
        <w:rPr>
          <w:rFonts w:hint="eastAsia"/>
        </w:rPr>
        <w:t>、</w:t>
      </w:r>
      <w:r>
        <w:rPr>
          <w:rFonts w:hint="eastAsia"/>
        </w:rPr>
        <w:t>B2b</w:t>
      </w:r>
      <w:r>
        <w:rPr>
          <w:rFonts w:hint="eastAsia"/>
        </w:rPr>
        <w:t>；</w:t>
      </w:r>
      <w:r>
        <w:rPr>
          <w:rFonts w:hint="eastAsia"/>
        </w:rPr>
        <w:t>Galileo</w:t>
      </w:r>
      <w:r>
        <w:rPr>
          <w:rFonts w:hint="eastAsia"/>
        </w:rPr>
        <w:t>：</w:t>
      </w:r>
      <w:r>
        <w:rPr>
          <w:rFonts w:hint="eastAsia"/>
        </w:rPr>
        <w:t>E1</w:t>
      </w:r>
      <w:r>
        <w:rPr>
          <w:rFonts w:hint="eastAsia"/>
        </w:rPr>
        <w:t>、</w:t>
      </w:r>
      <w:r>
        <w:rPr>
          <w:rFonts w:hint="eastAsia"/>
        </w:rPr>
        <w:t>E5a</w:t>
      </w:r>
      <w:r>
        <w:rPr>
          <w:rFonts w:hint="eastAsia"/>
        </w:rPr>
        <w:t>、</w:t>
      </w:r>
      <w:r>
        <w:rPr>
          <w:rFonts w:hint="eastAsia"/>
        </w:rPr>
        <w:t>E5b</w:t>
      </w:r>
      <w:r>
        <w:rPr>
          <w:rFonts w:hint="eastAsia"/>
        </w:rPr>
        <w:t>、</w:t>
      </w:r>
      <w:r>
        <w:rPr>
          <w:rFonts w:hint="eastAsia"/>
        </w:rPr>
        <w:t>E6</w:t>
      </w:r>
      <w:r>
        <w:rPr>
          <w:rFonts w:hint="eastAsia"/>
        </w:rPr>
        <w:t>；</w:t>
      </w:r>
      <w:r>
        <w:rPr>
          <w:rFonts w:hint="eastAsia"/>
        </w:rPr>
        <w:t>GLONASS</w:t>
      </w:r>
      <w:r>
        <w:rPr>
          <w:rFonts w:hint="eastAsia"/>
        </w:rPr>
        <w:t>：</w:t>
      </w:r>
      <w:r>
        <w:rPr>
          <w:rFonts w:hint="eastAsia"/>
        </w:rPr>
        <w:t>G1</w:t>
      </w:r>
      <w:r>
        <w:rPr>
          <w:rFonts w:hint="eastAsia"/>
        </w:rPr>
        <w:t>、</w:t>
      </w:r>
      <w:r>
        <w:rPr>
          <w:rFonts w:hint="eastAsia"/>
        </w:rPr>
        <w:t>G2</w:t>
      </w:r>
      <w:r>
        <w:rPr>
          <w:rFonts w:hint="eastAsia"/>
        </w:rPr>
        <w:t>；</w:t>
      </w:r>
      <w:r>
        <w:rPr>
          <w:rFonts w:hint="eastAsia"/>
        </w:rPr>
        <w:t>QZSS</w:t>
      </w:r>
      <w:r>
        <w:rPr>
          <w:rFonts w:hint="eastAsia"/>
        </w:rPr>
        <w:t>：</w:t>
      </w:r>
      <w:r>
        <w:rPr>
          <w:rFonts w:hint="eastAsia"/>
        </w:rPr>
        <w:t>L1</w:t>
      </w:r>
      <w:r>
        <w:rPr>
          <w:rFonts w:hint="eastAsia"/>
        </w:rPr>
        <w:t>、</w:t>
      </w:r>
      <w:r>
        <w:rPr>
          <w:rFonts w:hint="eastAsia"/>
        </w:rPr>
        <w:t>L2</w:t>
      </w:r>
      <w:r>
        <w:rPr>
          <w:rFonts w:hint="eastAsia"/>
        </w:rPr>
        <w:t>、</w:t>
      </w:r>
      <w:r>
        <w:rPr>
          <w:rFonts w:hint="eastAsia"/>
        </w:rPr>
        <w:t>L5</w:t>
      </w:r>
    </w:p>
    <w:p w:rsidR="002C5C01" w:rsidRDefault="002C5C01" w:rsidP="002C5C01">
      <w:pPr>
        <w:widowControl w:val="0"/>
        <w:ind w:firstLine="560"/>
        <w:jc w:val="left"/>
        <w:rPr>
          <w:rFonts w:hint="eastAsia"/>
        </w:rPr>
      </w:pPr>
      <w:r>
        <w:rPr>
          <w:rFonts w:hint="eastAsia"/>
        </w:rPr>
        <w:t>2.</w:t>
      </w:r>
      <w:r>
        <w:rPr>
          <w:rFonts w:hint="eastAsia"/>
        </w:rPr>
        <w:t>定位精度：</w:t>
      </w:r>
    </w:p>
    <w:p w:rsidR="002C5C01" w:rsidRDefault="002C5C01" w:rsidP="002C5C01">
      <w:pPr>
        <w:widowControl w:val="0"/>
        <w:ind w:firstLine="560"/>
        <w:jc w:val="left"/>
        <w:rPr>
          <w:rFonts w:hint="eastAsia"/>
        </w:rPr>
      </w:pPr>
      <w:r>
        <w:rPr>
          <w:rFonts w:hint="eastAsia"/>
        </w:rPr>
        <w:t>静态解算（</w:t>
      </w:r>
      <w:r>
        <w:rPr>
          <w:rFonts w:hint="eastAsia"/>
        </w:rPr>
        <w:t>2h</w:t>
      </w:r>
      <w:r>
        <w:rPr>
          <w:rFonts w:hint="eastAsia"/>
        </w:rPr>
        <w:t>间隔）</w:t>
      </w:r>
      <w:r>
        <w:rPr>
          <w:rFonts w:hint="eastAsia"/>
        </w:rPr>
        <w:t>:</w:t>
      </w:r>
      <w:r>
        <w:rPr>
          <w:rFonts w:hint="eastAsia"/>
        </w:rPr>
        <w:t>水平</w:t>
      </w:r>
      <w:r>
        <w:rPr>
          <w:rFonts w:hint="eastAsia"/>
        </w:rPr>
        <w:t>/</w:t>
      </w:r>
      <w:r>
        <w:rPr>
          <w:rFonts w:hint="eastAsia"/>
        </w:rPr>
        <w:t>平面≤</w:t>
      </w:r>
      <w:r>
        <w:rPr>
          <w:rFonts w:hint="eastAsia"/>
        </w:rPr>
        <w:t xml:space="preserve">2mm+0.5ppm(RMS)/ </w:t>
      </w:r>
      <w:r>
        <w:rPr>
          <w:rFonts w:hint="eastAsia"/>
        </w:rPr>
        <w:t>±</w:t>
      </w:r>
      <w:r>
        <w:rPr>
          <w:rFonts w:hint="eastAsia"/>
        </w:rPr>
        <w:t>(2+0.5*10-6D)mm;</w:t>
      </w:r>
      <w:r>
        <w:rPr>
          <w:rFonts w:hint="eastAsia"/>
        </w:rPr>
        <w:t>高程</w:t>
      </w:r>
      <w:r>
        <w:rPr>
          <w:rFonts w:hint="eastAsia"/>
        </w:rPr>
        <w:t>/</w:t>
      </w:r>
      <w:r>
        <w:rPr>
          <w:rFonts w:hint="eastAsia"/>
        </w:rPr>
        <w:t>垂直≤</w:t>
      </w:r>
      <w:r>
        <w:rPr>
          <w:rFonts w:hint="eastAsia"/>
        </w:rPr>
        <w:t xml:space="preserve">3mm+0.5ppm(RMS)/ </w:t>
      </w:r>
      <w:r>
        <w:rPr>
          <w:rFonts w:hint="eastAsia"/>
        </w:rPr>
        <w:t>±</w:t>
      </w:r>
      <w:r>
        <w:rPr>
          <w:rFonts w:hint="eastAsia"/>
        </w:rPr>
        <w:t>(3+0.5*10-6D)mm</w:t>
      </w:r>
    </w:p>
    <w:p w:rsidR="002C5C01" w:rsidRDefault="002C5C01" w:rsidP="002C5C01">
      <w:pPr>
        <w:widowControl w:val="0"/>
        <w:ind w:firstLine="560"/>
        <w:jc w:val="left"/>
        <w:rPr>
          <w:rFonts w:hint="eastAsia"/>
        </w:rPr>
      </w:pPr>
      <w:r>
        <w:rPr>
          <w:rFonts w:hint="eastAsia"/>
        </w:rPr>
        <w:t>静态解算</w:t>
      </w:r>
      <w:r>
        <w:rPr>
          <w:rFonts w:hint="eastAsia"/>
        </w:rPr>
        <w:t>(1h</w:t>
      </w:r>
      <w:r>
        <w:rPr>
          <w:rFonts w:hint="eastAsia"/>
        </w:rPr>
        <w:t>间隔</w:t>
      </w:r>
      <w:r>
        <w:rPr>
          <w:rFonts w:hint="eastAsia"/>
        </w:rPr>
        <w:t>):</w:t>
      </w:r>
      <w:r>
        <w:rPr>
          <w:rFonts w:hint="eastAsia"/>
        </w:rPr>
        <w:t>水平</w:t>
      </w:r>
      <w:r>
        <w:rPr>
          <w:rFonts w:hint="eastAsia"/>
        </w:rPr>
        <w:t>/</w:t>
      </w:r>
      <w:r>
        <w:rPr>
          <w:rFonts w:hint="eastAsia"/>
        </w:rPr>
        <w:t>平面≤</w:t>
      </w:r>
      <w:r>
        <w:rPr>
          <w:rFonts w:hint="eastAsia"/>
        </w:rPr>
        <w:t>2.5mm+0.5ppm(RMS)/</w:t>
      </w:r>
      <w:r>
        <w:rPr>
          <w:rFonts w:hint="eastAsia"/>
        </w:rPr>
        <w:t>±</w:t>
      </w:r>
      <w:r>
        <w:rPr>
          <w:rFonts w:hint="eastAsia"/>
        </w:rPr>
        <w:t>(2.5+0.5*10-6D)mm;</w:t>
      </w:r>
      <w:r>
        <w:rPr>
          <w:rFonts w:hint="eastAsia"/>
        </w:rPr>
        <w:t>高程</w:t>
      </w:r>
      <w:r>
        <w:rPr>
          <w:rFonts w:hint="eastAsia"/>
        </w:rPr>
        <w:t>/</w:t>
      </w:r>
      <w:r>
        <w:rPr>
          <w:rFonts w:hint="eastAsia"/>
        </w:rPr>
        <w:t>垂直≤</w:t>
      </w:r>
      <w:r>
        <w:rPr>
          <w:rFonts w:hint="eastAsia"/>
        </w:rPr>
        <w:t>5.0mm+0.5ppm(RMS)/</w:t>
      </w:r>
      <w:r>
        <w:rPr>
          <w:rFonts w:hint="eastAsia"/>
        </w:rPr>
        <w:t>±</w:t>
      </w:r>
      <w:r>
        <w:rPr>
          <w:rFonts w:hint="eastAsia"/>
        </w:rPr>
        <w:t>(5.0+0.5*10-6D)mm</w:t>
      </w:r>
    </w:p>
    <w:p w:rsidR="002C5C01" w:rsidRDefault="002C5C01" w:rsidP="002C5C01">
      <w:pPr>
        <w:widowControl w:val="0"/>
        <w:ind w:firstLine="560"/>
        <w:jc w:val="left"/>
        <w:rPr>
          <w:rFonts w:hint="eastAsia"/>
        </w:rPr>
      </w:pPr>
      <w:r>
        <w:rPr>
          <w:rFonts w:hint="eastAsia"/>
        </w:rPr>
        <w:t>静态解算（</w:t>
      </w:r>
      <w:r>
        <w:rPr>
          <w:rFonts w:hint="eastAsia"/>
        </w:rPr>
        <w:t>5min</w:t>
      </w:r>
      <w:r>
        <w:rPr>
          <w:rFonts w:hint="eastAsia"/>
        </w:rPr>
        <w:t>间隔）</w:t>
      </w:r>
      <w:r>
        <w:rPr>
          <w:rFonts w:hint="eastAsia"/>
        </w:rPr>
        <w:t>:</w:t>
      </w:r>
      <w:r>
        <w:rPr>
          <w:rFonts w:hint="eastAsia"/>
        </w:rPr>
        <w:t>水平</w:t>
      </w:r>
      <w:r>
        <w:rPr>
          <w:rFonts w:hint="eastAsia"/>
        </w:rPr>
        <w:t>/</w:t>
      </w:r>
      <w:r>
        <w:rPr>
          <w:rFonts w:hint="eastAsia"/>
        </w:rPr>
        <w:t>平面≤</w:t>
      </w:r>
      <w:r>
        <w:rPr>
          <w:rFonts w:hint="eastAsia"/>
        </w:rPr>
        <w:t xml:space="preserve">5mm+0.5ppm(RMS) / </w:t>
      </w:r>
      <w:r>
        <w:rPr>
          <w:rFonts w:hint="eastAsia"/>
        </w:rPr>
        <w:t>±</w:t>
      </w:r>
      <w:r>
        <w:rPr>
          <w:rFonts w:hint="eastAsia"/>
        </w:rPr>
        <w:t>(5+0.5*10-6D)mm;</w:t>
      </w:r>
      <w:r>
        <w:rPr>
          <w:rFonts w:hint="eastAsia"/>
        </w:rPr>
        <w:t>高程</w:t>
      </w:r>
      <w:r>
        <w:rPr>
          <w:rFonts w:hint="eastAsia"/>
        </w:rPr>
        <w:t>/</w:t>
      </w:r>
      <w:r>
        <w:rPr>
          <w:rFonts w:hint="eastAsia"/>
        </w:rPr>
        <w:t>垂直≤</w:t>
      </w:r>
      <w:r>
        <w:rPr>
          <w:rFonts w:hint="eastAsia"/>
        </w:rPr>
        <w:t xml:space="preserve">8mm+0.5ppm(RMS)/ </w:t>
      </w:r>
      <w:r>
        <w:rPr>
          <w:rFonts w:hint="eastAsia"/>
        </w:rPr>
        <w:t>±</w:t>
      </w:r>
      <w:r>
        <w:rPr>
          <w:rFonts w:hint="eastAsia"/>
        </w:rPr>
        <w:t>(8+0.5*10-6D)mm</w:t>
      </w:r>
    </w:p>
    <w:p w:rsidR="002C5C01" w:rsidRDefault="002C5C01" w:rsidP="002C5C01">
      <w:pPr>
        <w:widowControl w:val="0"/>
        <w:ind w:firstLine="560"/>
        <w:jc w:val="left"/>
        <w:rPr>
          <w:rFonts w:hint="eastAsia"/>
        </w:rPr>
      </w:pPr>
      <w:r>
        <w:rPr>
          <w:rFonts w:hint="eastAsia"/>
        </w:rPr>
        <w:t>3.</w:t>
      </w:r>
      <w:r>
        <w:rPr>
          <w:rFonts w:hint="eastAsia"/>
        </w:rPr>
        <w:t>动态定位精度：水平</w:t>
      </w:r>
      <w:r>
        <w:rPr>
          <w:rFonts w:hint="eastAsia"/>
        </w:rPr>
        <w:t>/</w:t>
      </w:r>
      <w:r>
        <w:rPr>
          <w:rFonts w:hint="eastAsia"/>
        </w:rPr>
        <w:t>平面≤</w:t>
      </w:r>
      <w:r>
        <w:rPr>
          <w:rFonts w:hint="eastAsia"/>
        </w:rPr>
        <w:t xml:space="preserve">8mm+1ppm(RMS)/ </w:t>
      </w:r>
      <w:r>
        <w:rPr>
          <w:rFonts w:hint="eastAsia"/>
        </w:rPr>
        <w:t>±</w:t>
      </w:r>
      <w:r>
        <w:rPr>
          <w:rFonts w:hint="eastAsia"/>
        </w:rPr>
        <w:t>(8+1*10-6D)mm;</w:t>
      </w:r>
      <w:r>
        <w:rPr>
          <w:rFonts w:hint="eastAsia"/>
        </w:rPr>
        <w:t>高程</w:t>
      </w:r>
      <w:r>
        <w:rPr>
          <w:rFonts w:hint="eastAsia"/>
        </w:rPr>
        <w:t>/</w:t>
      </w:r>
      <w:r>
        <w:rPr>
          <w:rFonts w:hint="eastAsia"/>
        </w:rPr>
        <w:t>垂直≤</w:t>
      </w:r>
      <w:r>
        <w:rPr>
          <w:rFonts w:hint="eastAsia"/>
        </w:rPr>
        <w:t xml:space="preserve">15mm+1ppm(RMS)/ </w:t>
      </w:r>
      <w:r>
        <w:rPr>
          <w:rFonts w:hint="eastAsia"/>
        </w:rPr>
        <w:t>±</w:t>
      </w:r>
      <w:r>
        <w:rPr>
          <w:rFonts w:hint="eastAsia"/>
        </w:rPr>
        <w:t>(15+1*10-6D)mm</w:t>
      </w:r>
    </w:p>
    <w:p w:rsidR="002C5C01" w:rsidRDefault="002C5C01" w:rsidP="002C5C01">
      <w:pPr>
        <w:widowControl w:val="0"/>
        <w:ind w:firstLine="560"/>
        <w:jc w:val="left"/>
        <w:rPr>
          <w:rFonts w:hint="eastAsia"/>
        </w:rPr>
      </w:pPr>
      <w:r>
        <w:rPr>
          <w:rFonts w:hint="eastAsia"/>
        </w:rPr>
        <w:lastRenderedPageBreak/>
        <w:t>4.</w:t>
      </w:r>
      <w:r>
        <w:rPr>
          <w:rFonts w:hint="eastAsia"/>
        </w:rPr>
        <w:t>数据采样率</w:t>
      </w:r>
      <w:r>
        <w:rPr>
          <w:rFonts w:hint="eastAsia"/>
        </w:rPr>
        <w:t>:</w:t>
      </w:r>
      <w:r>
        <w:rPr>
          <w:rFonts w:hint="eastAsia"/>
        </w:rPr>
        <w:t>默认</w:t>
      </w:r>
      <w:r>
        <w:rPr>
          <w:rFonts w:hint="eastAsia"/>
        </w:rPr>
        <w:t>1Hz</w:t>
      </w:r>
      <w:r>
        <w:rPr>
          <w:rFonts w:hint="eastAsia"/>
        </w:rPr>
        <w:t>，最高支持</w:t>
      </w:r>
      <w:r>
        <w:rPr>
          <w:rFonts w:hint="eastAsia"/>
        </w:rPr>
        <w:t>50Hz</w:t>
      </w:r>
    </w:p>
    <w:p w:rsidR="002C5C01" w:rsidRDefault="002C5C01" w:rsidP="002C5C01">
      <w:pPr>
        <w:widowControl w:val="0"/>
        <w:ind w:firstLine="560"/>
        <w:jc w:val="left"/>
        <w:rPr>
          <w:rFonts w:hint="eastAsia"/>
        </w:rPr>
      </w:pPr>
      <w:r>
        <w:rPr>
          <w:rFonts w:hint="eastAsia"/>
        </w:rPr>
        <w:t>5.</w:t>
      </w:r>
      <w:r>
        <w:rPr>
          <w:rFonts w:hint="eastAsia"/>
        </w:rPr>
        <w:t>倾角量程</w:t>
      </w:r>
      <w:r>
        <w:rPr>
          <w:rFonts w:hint="eastAsia"/>
        </w:rPr>
        <w:t>:</w:t>
      </w:r>
      <w:r>
        <w:rPr>
          <w:rFonts w:hint="eastAsia"/>
        </w:rPr>
        <w:t>±</w:t>
      </w:r>
      <w:r>
        <w:rPr>
          <w:rFonts w:hint="eastAsia"/>
        </w:rPr>
        <w:t>90</w:t>
      </w:r>
      <w:r>
        <w:rPr>
          <w:rFonts w:hint="eastAsia"/>
        </w:rPr>
        <w:t>°</w:t>
      </w:r>
      <w:r>
        <w:rPr>
          <w:rFonts w:hint="eastAsia"/>
        </w:rPr>
        <w:t>,</w:t>
      </w:r>
      <w:r>
        <w:rPr>
          <w:rFonts w:hint="eastAsia"/>
        </w:rPr>
        <w:t>倾角分辨率</w:t>
      </w:r>
      <w:r>
        <w:rPr>
          <w:rFonts w:hint="eastAsia"/>
        </w:rPr>
        <w:t>:0.001</w:t>
      </w:r>
      <w:r>
        <w:rPr>
          <w:rFonts w:hint="eastAsia"/>
        </w:rPr>
        <w:t>°</w:t>
      </w:r>
      <w:r>
        <w:rPr>
          <w:rFonts w:hint="eastAsia"/>
        </w:rPr>
        <w:t>,</w:t>
      </w:r>
      <w:r>
        <w:rPr>
          <w:rFonts w:hint="eastAsia"/>
        </w:rPr>
        <w:t>倾角精度±</w:t>
      </w:r>
      <w:r>
        <w:rPr>
          <w:rFonts w:hint="eastAsia"/>
        </w:rPr>
        <w:t>0.01</w:t>
      </w:r>
      <w:r>
        <w:rPr>
          <w:rFonts w:hint="eastAsia"/>
        </w:rPr>
        <w:t>°</w:t>
      </w:r>
      <w:r>
        <w:rPr>
          <w:rFonts w:hint="eastAsia"/>
        </w:rPr>
        <w:t>;</w:t>
      </w:r>
      <w:r>
        <w:rPr>
          <w:rFonts w:hint="eastAsia"/>
        </w:rPr>
        <w:t>加速度量程</w:t>
      </w:r>
      <w:r>
        <w:rPr>
          <w:rFonts w:hint="eastAsia"/>
        </w:rPr>
        <w:t>:2g,</w:t>
      </w:r>
      <w:r>
        <w:rPr>
          <w:rFonts w:hint="eastAsia"/>
        </w:rPr>
        <w:t>加速度精度</w:t>
      </w:r>
      <w:r>
        <w:rPr>
          <w:rFonts w:hint="eastAsia"/>
        </w:rPr>
        <w:t>:</w:t>
      </w:r>
      <w:r>
        <w:rPr>
          <w:rFonts w:hint="eastAsia"/>
        </w:rPr>
        <w:t>±</w:t>
      </w:r>
      <w:r>
        <w:rPr>
          <w:rFonts w:hint="eastAsia"/>
        </w:rPr>
        <w:t>1mg</w:t>
      </w:r>
    </w:p>
    <w:p w:rsidR="002C5C01" w:rsidRDefault="002C5C01" w:rsidP="002C5C01">
      <w:pPr>
        <w:widowControl w:val="0"/>
        <w:ind w:firstLine="560"/>
        <w:jc w:val="left"/>
        <w:rPr>
          <w:rFonts w:hint="eastAsia"/>
        </w:rPr>
      </w:pPr>
      <w:r>
        <w:rPr>
          <w:rFonts w:hint="eastAsia"/>
        </w:rPr>
        <w:t>6.</w:t>
      </w:r>
      <w:r>
        <w:rPr>
          <w:rFonts w:hint="eastAsia"/>
        </w:rPr>
        <w:t>通讯方式：移动通信</w:t>
      </w:r>
      <w:r>
        <w:rPr>
          <w:rFonts w:hint="eastAsia"/>
        </w:rPr>
        <w:t>(2G/3G/4G/5G)/</w:t>
      </w:r>
      <w:r>
        <w:rPr>
          <w:rFonts w:hint="eastAsia"/>
        </w:rPr>
        <w:t>低功率广域网</w:t>
      </w:r>
      <w:r>
        <w:rPr>
          <w:rFonts w:hint="eastAsia"/>
        </w:rPr>
        <w:t>(NB-IOT)/</w:t>
      </w:r>
      <w:proofErr w:type="spellStart"/>
      <w:r>
        <w:rPr>
          <w:rFonts w:hint="eastAsia"/>
        </w:rPr>
        <w:t>LoRa</w:t>
      </w:r>
      <w:proofErr w:type="spellEnd"/>
      <w:r>
        <w:rPr>
          <w:rFonts w:hint="eastAsia"/>
        </w:rPr>
        <w:t>/</w:t>
      </w:r>
      <w:r>
        <w:rPr>
          <w:rFonts w:hint="eastAsia"/>
        </w:rPr>
        <w:t>高低</w:t>
      </w:r>
      <w:proofErr w:type="gramStart"/>
      <w:r>
        <w:rPr>
          <w:rFonts w:hint="eastAsia"/>
        </w:rPr>
        <w:t>轨</w:t>
      </w:r>
      <w:proofErr w:type="gramEnd"/>
      <w:r>
        <w:rPr>
          <w:rFonts w:hint="eastAsia"/>
        </w:rPr>
        <w:t>卫星通信</w:t>
      </w:r>
      <w:r>
        <w:rPr>
          <w:rFonts w:hint="eastAsia"/>
        </w:rPr>
        <w:t>/BLE/</w:t>
      </w:r>
      <w:r>
        <w:rPr>
          <w:rFonts w:hint="eastAsia"/>
        </w:rPr>
        <w:t>以太网</w:t>
      </w:r>
      <w:r>
        <w:rPr>
          <w:rFonts w:hint="eastAsia"/>
        </w:rPr>
        <w:t>(RJ45 LAN)/</w:t>
      </w:r>
      <w:r>
        <w:rPr>
          <w:rFonts w:hint="eastAsia"/>
        </w:rPr>
        <w:t>串口（</w:t>
      </w:r>
      <w:r>
        <w:rPr>
          <w:rFonts w:hint="eastAsia"/>
        </w:rPr>
        <w:t>RS232/RS232</w:t>
      </w:r>
      <w:r>
        <w:rPr>
          <w:rFonts w:hint="eastAsia"/>
        </w:rPr>
        <w:t>）</w:t>
      </w:r>
      <w:r>
        <w:rPr>
          <w:rFonts w:hint="eastAsia"/>
        </w:rPr>
        <w:t>/Wi-Fi</w:t>
      </w:r>
    </w:p>
    <w:p w:rsidR="002C5C01" w:rsidRDefault="002C5C01" w:rsidP="002C5C01">
      <w:pPr>
        <w:widowControl w:val="0"/>
        <w:ind w:firstLine="560"/>
        <w:jc w:val="left"/>
        <w:rPr>
          <w:rFonts w:hint="eastAsia"/>
        </w:rPr>
      </w:pPr>
      <w:r>
        <w:rPr>
          <w:rFonts w:hint="eastAsia"/>
        </w:rPr>
        <w:t>7.</w:t>
      </w:r>
      <w:r>
        <w:rPr>
          <w:rFonts w:hint="eastAsia"/>
        </w:rPr>
        <w:t>协议格式：符合《地质灾害监测数据通信技术要求》</w:t>
      </w:r>
      <w:r>
        <w:rPr>
          <w:rFonts w:hint="eastAsia"/>
        </w:rPr>
        <w:t>(DZ/T 0450-2023)MNR V1.0.3</w:t>
      </w:r>
      <w:r>
        <w:rPr>
          <w:rFonts w:hint="eastAsia"/>
        </w:rPr>
        <w:t>（</w:t>
      </w:r>
      <w:r>
        <w:rPr>
          <w:rFonts w:hint="eastAsia"/>
        </w:rPr>
        <w:t>MQTT</w:t>
      </w:r>
      <w:r>
        <w:rPr>
          <w:rFonts w:hint="eastAsia"/>
        </w:rPr>
        <w:t>）、</w:t>
      </w:r>
      <w:r>
        <w:rPr>
          <w:rFonts w:hint="eastAsia"/>
        </w:rPr>
        <w:t>ZHD-IMS 2.0</w:t>
      </w:r>
      <w:r>
        <w:rPr>
          <w:rFonts w:hint="eastAsia"/>
        </w:rPr>
        <w:t>（</w:t>
      </w:r>
      <w:r>
        <w:rPr>
          <w:rFonts w:hint="eastAsia"/>
        </w:rPr>
        <w:t>MQTT</w:t>
      </w:r>
      <w:r>
        <w:rPr>
          <w:rFonts w:hint="eastAsia"/>
        </w:rPr>
        <w:t>）、</w:t>
      </w:r>
      <w:r>
        <w:rPr>
          <w:rFonts w:hint="eastAsia"/>
        </w:rPr>
        <w:t xml:space="preserve">TCP/IP Client, </w:t>
      </w:r>
      <w:proofErr w:type="spellStart"/>
      <w:r>
        <w:rPr>
          <w:rFonts w:hint="eastAsia"/>
        </w:rPr>
        <w:t>Ntrip</w:t>
      </w:r>
      <w:proofErr w:type="spellEnd"/>
      <w:r>
        <w:rPr>
          <w:rFonts w:hint="eastAsia"/>
        </w:rPr>
        <w:t xml:space="preserve"> Server</w:t>
      </w:r>
      <w:r>
        <w:rPr>
          <w:rFonts w:hint="eastAsia"/>
        </w:rPr>
        <w:t>、</w:t>
      </w:r>
      <w:r>
        <w:rPr>
          <w:rFonts w:hint="eastAsia"/>
        </w:rPr>
        <w:t xml:space="preserve"> </w:t>
      </w:r>
      <w:proofErr w:type="spellStart"/>
      <w:r>
        <w:rPr>
          <w:rFonts w:hint="eastAsia"/>
        </w:rPr>
        <w:t>Ntrip</w:t>
      </w:r>
      <w:proofErr w:type="spellEnd"/>
      <w:r>
        <w:rPr>
          <w:rFonts w:hint="eastAsia"/>
        </w:rPr>
        <w:t xml:space="preserve"> client</w:t>
      </w:r>
      <w:r>
        <w:rPr>
          <w:rFonts w:hint="eastAsia"/>
        </w:rPr>
        <w:t>，</w:t>
      </w:r>
      <w:r>
        <w:rPr>
          <w:rFonts w:hint="eastAsia"/>
        </w:rPr>
        <w:t>FTP,HTTP</w:t>
      </w:r>
      <w:r>
        <w:rPr>
          <w:rFonts w:hint="eastAsia"/>
        </w:rPr>
        <w:t>或</w:t>
      </w:r>
      <w:r>
        <w:rPr>
          <w:rFonts w:hint="eastAsia"/>
        </w:rPr>
        <w:t>HTTPS</w:t>
      </w:r>
      <w:r>
        <w:rPr>
          <w:rFonts w:hint="eastAsia"/>
        </w:rPr>
        <w:t>协议</w:t>
      </w:r>
      <w:r>
        <w:rPr>
          <w:rFonts w:hint="eastAsia"/>
        </w:rPr>
        <w:t>, SL651-2014</w:t>
      </w:r>
      <w:r>
        <w:rPr>
          <w:rFonts w:hint="eastAsia"/>
        </w:rPr>
        <w:t>《水文监测数据通信规约》</w:t>
      </w:r>
    </w:p>
    <w:p w:rsidR="002C5C01" w:rsidRDefault="002C5C01" w:rsidP="002C5C01">
      <w:pPr>
        <w:widowControl w:val="0"/>
        <w:ind w:firstLine="560"/>
        <w:jc w:val="left"/>
        <w:rPr>
          <w:rFonts w:hint="eastAsia"/>
        </w:rPr>
      </w:pPr>
      <w:r>
        <w:rPr>
          <w:rFonts w:hint="eastAsia"/>
        </w:rPr>
        <w:t>8.</w:t>
      </w:r>
      <w:r>
        <w:rPr>
          <w:rFonts w:hint="eastAsia"/>
        </w:rPr>
        <w:t>支持内置</w:t>
      </w:r>
      <w:proofErr w:type="spellStart"/>
      <w:r>
        <w:rPr>
          <w:rFonts w:hint="eastAsia"/>
        </w:rPr>
        <w:t>LoRa</w:t>
      </w:r>
      <w:proofErr w:type="spellEnd"/>
      <w:r>
        <w:rPr>
          <w:rFonts w:hint="eastAsia"/>
        </w:rPr>
        <w:t>本地前端解算，解算结果可支持</w:t>
      </w:r>
      <w:r>
        <w:rPr>
          <w:rFonts w:hint="eastAsia"/>
        </w:rPr>
        <w:t>RS485</w:t>
      </w:r>
      <w:r>
        <w:rPr>
          <w:rFonts w:hint="eastAsia"/>
        </w:rPr>
        <w:t>、</w:t>
      </w:r>
      <w:r>
        <w:rPr>
          <w:rFonts w:hint="eastAsia"/>
        </w:rPr>
        <w:t>RJ45</w:t>
      </w:r>
      <w:r>
        <w:rPr>
          <w:rFonts w:hint="eastAsia"/>
        </w:rPr>
        <w:t>、</w:t>
      </w:r>
      <w:r>
        <w:rPr>
          <w:rFonts w:hint="eastAsia"/>
        </w:rPr>
        <w:t>4G</w:t>
      </w:r>
      <w:r>
        <w:rPr>
          <w:rFonts w:hint="eastAsia"/>
        </w:rPr>
        <w:t>、北斗短报文传输</w:t>
      </w:r>
    </w:p>
    <w:p w:rsidR="002C5C01" w:rsidRDefault="002C5C01" w:rsidP="002C5C01">
      <w:pPr>
        <w:widowControl w:val="0"/>
        <w:ind w:firstLine="560"/>
        <w:jc w:val="left"/>
        <w:rPr>
          <w:rFonts w:hint="eastAsia"/>
        </w:rPr>
      </w:pPr>
      <w:r>
        <w:rPr>
          <w:rFonts w:hint="eastAsia"/>
        </w:rPr>
        <w:t>9.</w:t>
      </w:r>
      <w:r>
        <w:rPr>
          <w:rFonts w:hint="eastAsia"/>
        </w:rPr>
        <w:t>支持蓝牙、</w:t>
      </w:r>
      <w:r>
        <w:rPr>
          <w:rFonts w:hint="eastAsia"/>
        </w:rPr>
        <w:t>MQTT</w:t>
      </w:r>
      <w:r>
        <w:rPr>
          <w:rFonts w:hint="eastAsia"/>
        </w:rPr>
        <w:t>远程的方式进行配置</w:t>
      </w:r>
      <w:r>
        <w:rPr>
          <w:rFonts w:hint="eastAsia"/>
        </w:rPr>
        <w:t>,</w:t>
      </w:r>
      <w:r>
        <w:rPr>
          <w:rFonts w:hint="eastAsia"/>
        </w:rPr>
        <w:t>具备以太网、</w:t>
      </w:r>
      <w:r>
        <w:rPr>
          <w:rFonts w:hint="eastAsia"/>
        </w:rPr>
        <w:t>4G</w:t>
      </w:r>
      <w:r>
        <w:rPr>
          <w:rFonts w:hint="eastAsia"/>
        </w:rPr>
        <w:t>、</w:t>
      </w:r>
      <w:r>
        <w:rPr>
          <w:rFonts w:hint="eastAsia"/>
        </w:rPr>
        <w:t xml:space="preserve">Lora </w:t>
      </w:r>
      <w:r>
        <w:rPr>
          <w:rFonts w:hint="eastAsia"/>
        </w:rPr>
        <w:t>三种数据链传输，并实现自由切换</w:t>
      </w:r>
    </w:p>
    <w:p w:rsidR="002C5C01" w:rsidRDefault="002C5C01" w:rsidP="002C5C01">
      <w:pPr>
        <w:widowControl w:val="0"/>
        <w:ind w:firstLine="560"/>
        <w:jc w:val="left"/>
        <w:rPr>
          <w:rFonts w:hint="eastAsia"/>
        </w:rPr>
      </w:pPr>
      <w:r>
        <w:rPr>
          <w:rFonts w:hint="eastAsia"/>
        </w:rPr>
        <w:t>10.</w:t>
      </w:r>
      <w:r>
        <w:rPr>
          <w:rFonts w:hint="eastAsia"/>
        </w:rPr>
        <w:t>工作模式</w:t>
      </w:r>
      <w:r>
        <w:rPr>
          <w:rFonts w:hint="eastAsia"/>
        </w:rPr>
        <w:t>:</w:t>
      </w:r>
      <w:r>
        <w:rPr>
          <w:rFonts w:hint="eastAsia"/>
        </w:rPr>
        <w:t>支持内置</w:t>
      </w:r>
      <w:r>
        <w:rPr>
          <w:rFonts w:hint="eastAsia"/>
        </w:rPr>
        <w:t>MEMS</w:t>
      </w:r>
      <w:r>
        <w:rPr>
          <w:rFonts w:hint="eastAsia"/>
        </w:rPr>
        <w:t>传感器动态触发调整监测频率</w:t>
      </w:r>
    </w:p>
    <w:p w:rsidR="002C5C01" w:rsidRDefault="002C5C01" w:rsidP="002C5C01">
      <w:pPr>
        <w:widowControl w:val="0"/>
        <w:ind w:firstLine="560"/>
        <w:jc w:val="left"/>
        <w:rPr>
          <w:rFonts w:hint="eastAsia"/>
        </w:rPr>
      </w:pPr>
      <w:r>
        <w:rPr>
          <w:rFonts w:hint="eastAsia"/>
        </w:rPr>
        <w:t>11.</w:t>
      </w:r>
      <w:r>
        <w:rPr>
          <w:rFonts w:hint="eastAsia"/>
        </w:rPr>
        <w:t>数据丢包率：</w:t>
      </w:r>
      <w:r>
        <w:rPr>
          <w:rFonts w:hint="eastAsia"/>
        </w:rPr>
        <w:t>&lt;0.01%</w:t>
      </w:r>
    </w:p>
    <w:p w:rsidR="002C5C01" w:rsidRDefault="002C5C01" w:rsidP="002C5C01">
      <w:pPr>
        <w:widowControl w:val="0"/>
        <w:ind w:firstLine="560"/>
        <w:jc w:val="left"/>
        <w:rPr>
          <w:rFonts w:hint="eastAsia"/>
        </w:rPr>
      </w:pPr>
      <w:r>
        <w:rPr>
          <w:rFonts w:hint="eastAsia"/>
        </w:rPr>
        <w:t>12.</w:t>
      </w:r>
      <w:r>
        <w:rPr>
          <w:rFonts w:hint="eastAsia"/>
        </w:rPr>
        <w:t>断点续</w:t>
      </w:r>
      <w:proofErr w:type="gramStart"/>
      <w:r>
        <w:rPr>
          <w:rFonts w:hint="eastAsia"/>
        </w:rPr>
        <w:t>传功能</w:t>
      </w:r>
      <w:proofErr w:type="gramEnd"/>
      <w:r>
        <w:rPr>
          <w:rFonts w:hint="eastAsia"/>
        </w:rPr>
        <w:t>:</w:t>
      </w:r>
      <w:r>
        <w:rPr>
          <w:rFonts w:hint="eastAsia"/>
        </w:rPr>
        <w:t>自动判断数据是否发送成功，自动补发未成功数据</w:t>
      </w:r>
    </w:p>
    <w:p w:rsidR="002C5C01" w:rsidRDefault="002C5C01" w:rsidP="002C5C01">
      <w:pPr>
        <w:widowControl w:val="0"/>
        <w:ind w:firstLine="560"/>
        <w:jc w:val="left"/>
        <w:rPr>
          <w:rFonts w:hint="eastAsia"/>
        </w:rPr>
      </w:pPr>
      <w:r>
        <w:rPr>
          <w:rFonts w:hint="eastAsia"/>
        </w:rPr>
        <w:t>13.</w:t>
      </w:r>
      <w:r>
        <w:rPr>
          <w:rFonts w:hint="eastAsia"/>
        </w:rPr>
        <w:t>自组网及报警</w:t>
      </w:r>
      <w:r>
        <w:rPr>
          <w:rFonts w:hint="eastAsia"/>
        </w:rPr>
        <w:t>:</w:t>
      </w:r>
      <w:r>
        <w:rPr>
          <w:rFonts w:hint="eastAsia"/>
        </w:rPr>
        <w:t>支持无网络环境下前端解算现场自组网传输及触发现场报警功能</w:t>
      </w:r>
    </w:p>
    <w:p w:rsidR="002C5C01" w:rsidRDefault="002C5C01" w:rsidP="002C5C01">
      <w:pPr>
        <w:widowControl w:val="0"/>
        <w:ind w:firstLine="560"/>
        <w:jc w:val="left"/>
        <w:rPr>
          <w:rFonts w:hint="eastAsia"/>
        </w:rPr>
      </w:pPr>
      <w:r>
        <w:rPr>
          <w:rFonts w:hint="eastAsia"/>
        </w:rPr>
        <w:t>14.</w:t>
      </w:r>
      <w:r>
        <w:rPr>
          <w:rFonts w:hint="eastAsia"/>
        </w:rPr>
        <w:t>数据输出参数：</w:t>
      </w:r>
      <w:r>
        <w:rPr>
          <w:rFonts w:hint="eastAsia"/>
        </w:rPr>
        <w:t>RTCM32</w:t>
      </w:r>
      <w:r>
        <w:rPr>
          <w:rFonts w:hint="eastAsia"/>
        </w:rPr>
        <w:t>原始数据（静态模式）、动态位移（动态模式）、静态位移、倾角、加速度、振动加速度、状态信息、设备自检信息等，支持</w:t>
      </w:r>
      <w:r>
        <w:rPr>
          <w:rFonts w:hint="eastAsia"/>
        </w:rPr>
        <w:t>RTCM2.X</w:t>
      </w:r>
      <w:r>
        <w:rPr>
          <w:rFonts w:hint="eastAsia"/>
        </w:rPr>
        <w:t>、</w:t>
      </w:r>
      <w:r>
        <w:rPr>
          <w:rFonts w:hint="eastAsia"/>
        </w:rPr>
        <w:t>RTCM3.X</w:t>
      </w:r>
      <w:r>
        <w:rPr>
          <w:rFonts w:hint="eastAsia"/>
        </w:rPr>
        <w:t>原始数据（静态模式）</w:t>
      </w:r>
      <w:r>
        <w:rPr>
          <w:rFonts w:hint="eastAsia"/>
        </w:rPr>
        <w:t>,RINEX</w:t>
      </w:r>
      <w:r>
        <w:rPr>
          <w:rFonts w:hint="eastAsia"/>
        </w:rPr>
        <w:t>、原始二</w:t>
      </w:r>
      <w:r>
        <w:rPr>
          <w:rFonts w:hint="eastAsia"/>
        </w:rPr>
        <w:lastRenderedPageBreak/>
        <w:t>进制格式</w:t>
      </w:r>
      <w:r>
        <w:rPr>
          <w:rFonts w:hint="eastAsia"/>
        </w:rPr>
        <w:t>.GNS</w:t>
      </w:r>
    </w:p>
    <w:p w:rsidR="002C5C01" w:rsidRDefault="002C5C01" w:rsidP="002C5C01">
      <w:pPr>
        <w:widowControl w:val="0"/>
        <w:ind w:firstLine="560"/>
        <w:jc w:val="left"/>
        <w:rPr>
          <w:rFonts w:hint="eastAsia"/>
        </w:rPr>
      </w:pPr>
      <w:r>
        <w:rPr>
          <w:rFonts w:hint="eastAsia"/>
        </w:rPr>
        <w:t>15.</w:t>
      </w:r>
      <w:r>
        <w:rPr>
          <w:rFonts w:hint="eastAsia"/>
        </w:rPr>
        <w:t>解算能力：支持</w:t>
      </w:r>
      <w:r>
        <w:rPr>
          <w:rFonts w:hint="eastAsia"/>
        </w:rPr>
        <w:t>20km</w:t>
      </w:r>
      <w:r>
        <w:rPr>
          <w:rFonts w:hint="eastAsia"/>
        </w:rPr>
        <w:t>以内的长基线解算、支持</w:t>
      </w:r>
      <w:r>
        <w:rPr>
          <w:rFonts w:hint="eastAsia"/>
        </w:rPr>
        <w:t>VRS</w:t>
      </w:r>
      <w:r>
        <w:rPr>
          <w:rFonts w:hint="eastAsia"/>
        </w:rPr>
        <w:t>解算、支持云端</w:t>
      </w:r>
      <w:r>
        <w:rPr>
          <w:rFonts w:hint="eastAsia"/>
        </w:rPr>
        <w:t>/</w:t>
      </w:r>
      <w:r>
        <w:rPr>
          <w:rFonts w:hint="eastAsia"/>
        </w:rPr>
        <w:t>后端动静态解算、支持前端</w:t>
      </w:r>
      <w:r>
        <w:rPr>
          <w:rFonts w:hint="eastAsia"/>
        </w:rPr>
        <w:t>/</w:t>
      </w:r>
      <w:r>
        <w:rPr>
          <w:rFonts w:hint="eastAsia"/>
        </w:rPr>
        <w:t>本地边缘侧动静态解算</w:t>
      </w:r>
    </w:p>
    <w:p w:rsidR="002C5C01" w:rsidRDefault="002C5C01" w:rsidP="002C5C01">
      <w:pPr>
        <w:widowControl w:val="0"/>
        <w:ind w:firstLine="560"/>
        <w:jc w:val="left"/>
        <w:rPr>
          <w:rFonts w:hint="eastAsia"/>
        </w:rPr>
      </w:pPr>
      <w:r>
        <w:rPr>
          <w:rFonts w:hint="eastAsia"/>
        </w:rPr>
        <w:t>16.</w:t>
      </w:r>
      <w:r>
        <w:rPr>
          <w:rFonts w:hint="eastAsia"/>
        </w:rPr>
        <w:t>存储性能：</w:t>
      </w:r>
      <w:proofErr w:type="gramStart"/>
      <w:r>
        <w:rPr>
          <w:rFonts w:hint="eastAsia"/>
        </w:rPr>
        <w:t>标配内置</w:t>
      </w:r>
      <w:proofErr w:type="gramEnd"/>
      <w:r>
        <w:rPr>
          <w:rFonts w:hint="eastAsia"/>
        </w:rPr>
        <w:t>16G</w:t>
      </w:r>
      <w:r>
        <w:rPr>
          <w:rFonts w:hint="eastAsia"/>
        </w:rPr>
        <w:t>，可选内置</w:t>
      </w:r>
      <w:r>
        <w:rPr>
          <w:rFonts w:hint="eastAsia"/>
        </w:rPr>
        <w:t>32/64/128/256G</w:t>
      </w:r>
      <w:r>
        <w:rPr>
          <w:rFonts w:hint="eastAsia"/>
        </w:rPr>
        <w:t>存储器、支持外部</w:t>
      </w:r>
      <w:r>
        <w:rPr>
          <w:rFonts w:hint="eastAsia"/>
        </w:rPr>
        <w:t>TF</w:t>
      </w:r>
      <w:r>
        <w:rPr>
          <w:rFonts w:hint="eastAsia"/>
        </w:rPr>
        <w:t>存储器扩展</w:t>
      </w:r>
    </w:p>
    <w:p w:rsidR="002C5C01" w:rsidRDefault="002C5C01" w:rsidP="002C5C01">
      <w:pPr>
        <w:widowControl w:val="0"/>
        <w:ind w:firstLine="560"/>
        <w:jc w:val="left"/>
        <w:rPr>
          <w:rFonts w:hint="eastAsia"/>
        </w:rPr>
      </w:pPr>
      <w:r>
        <w:rPr>
          <w:rFonts w:hint="eastAsia"/>
        </w:rPr>
        <w:t>17.</w:t>
      </w:r>
      <w:r>
        <w:rPr>
          <w:rFonts w:hint="eastAsia"/>
        </w:rPr>
        <w:t>平均功耗≤</w:t>
      </w:r>
      <w:r>
        <w:rPr>
          <w:rFonts w:hint="eastAsia"/>
        </w:rPr>
        <w:t>1.8W(15s</w:t>
      </w:r>
      <w:r>
        <w:rPr>
          <w:rFonts w:hint="eastAsia"/>
        </w:rPr>
        <w:t>采集及上传）</w:t>
      </w:r>
    </w:p>
    <w:p w:rsidR="002C5C01" w:rsidRDefault="002C5C01" w:rsidP="002C5C01">
      <w:pPr>
        <w:widowControl w:val="0"/>
        <w:ind w:firstLine="560"/>
        <w:jc w:val="left"/>
        <w:rPr>
          <w:rFonts w:hint="eastAsia"/>
        </w:rPr>
      </w:pPr>
      <w:r>
        <w:rPr>
          <w:rFonts w:hint="eastAsia"/>
        </w:rPr>
        <w:t>18.</w:t>
      </w:r>
      <w:r>
        <w:rPr>
          <w:rFonts w:hint="eastAsia"/>
        </w:rPr>
        <w:t>防护等级：</w:t>
      </w:r>
      <w:r>
        <w:rPr>
          <w:rFonts w:hint="eastAsia"/>
        </w:rPr>
        <w:t>IP68</w:t>
      </w:r>
    </w:p>
    <w:p w:rsidR="002C5C01" w:rsidRDefault="002C5C01" w:rsidP="002C5C01">
      <w:pPr>
        <w:widowControl w:val="0"/>
        <w:ind w:firstLine="560"/>
        <w:jc w:val="left"/>
        <w:rPr>
          <w:rFonts w:hint="eastAsia"/>
        </w:rPr>
      </w:pPr>
      <w:r>
        <w:rPr>
          <w:rFonts w:hint="eastAsia"/>
        </w:rPr>
        <w:t>19.</w:t>
      </w:r>
      <w:r>
        <w:rPr>
          <w:rFonts w:hint="eastAsia"/>
        </w:rPr>
        <w:t>工作温度：</w:t>
      </w:r>
      <w:r>
        <w:rPr>
          <w:rFonts w:hint="eastAsia"/>
        </w:rPr>
        <w:t>-40</w:t>
      </w:r>
      <w:r>
        <w:rPr>
          <w:rFonts w:hint="eastAsia"/>
        </w:rPr>
        <w:t>℃～</w:t>
      </w:r>
      <w:r>
        <w:rPr>
          <w:rFonts w:hint="eastAsia"/>
        </w:rPr>
        <w:t>85</w:t>
      </w:r>
      <w:r>
        <w:rPr>
          <w:rFonts w:hint="eastAsia"/>
        </w:rPr>
        <w:t>℃</w:t>
      </w:r>
    </w:p>
    <w:p w:rsidR="002C5C01" w:rsidRDefault="002C5C01" w:rsidP="002C5C01">
      <w:pPr>
        <w:widowControl w:val="0"/>
        <w:ind w:firstLine="560"/>
        <w:jc w:val="left"/>
        <w:rPr>
          <w:rFonts w:hint="eastAsia"/>
        </w:rPr>
      </w:pPr>
      <w:r>
        <w:rPr>
          <w:rFonts w:hint="eastAsia"/>
        </w:rPr>
        <w:t>20.</w:t>
      </w:r>
      <w:r>
        <w:rPr>
          <w:rFonts w:hint="eastAsia"/>
        </w:rPr>
        <w:t>接收机可靠性指标（</w:t>
      </w:r>
      <w:r>
        <w:rPr>
          <w:rFonts w:hint="eastAsia"/>
        </w:rPr>
        <w:t>MTBF</w:t>
      </w:r>
      <w:r>
        <w:rPr>
          <w:rFonts w:hint="eastAsia"/>
        </w:rPr>
        <w:t>）不低于</w:t>
      </w:r>
      <w:r>
        <w:rPr>
          <w:rFonts w:hint="eastAsia"/>
        </w:rPr>
        <w:t>100000</w:t>
      </w:r>
      <w:r>
        <w:rPr>
          <w:rFonts w:hint="eastAsia"/>
        </w:rPr>
        <w:t>小时</w:t>
      </w:r>
    </w:p>
    <w:p w:rsidR="002C5C01" w:rsidRDefault="002C5C01" w:rsidP="002C5C01">
      <w:pPr>
        <w:widowControl w:val="0"/>
        <w:ind w:firstLine="560"/>
        <w:jc w:val="left"/>
        <w:rPr>
          <w:rFonts w:hint="eastAsia"/>
        </w:rPr>
      </w:pPr>
      <w:r>
        <w:rPr>
          <w:rFonts w:hint="eastAsia"/>
        </w:rPr>
        <w:t>21.</w:t>
      </w:r>
      <w:r>
        <w:rPr>
          <w:rFonts w:hint="eastAsia"/>
        </w:rPr>
        <w:t>手机</w:t>
      </w:r>
      <w:r>
        <w:rPr>
          <w:rFonts w:hint="eastAsia"/>
        </w:rPr>
        <w:t>APP</w:t>
      </w:r>
      <w:r>
        <w:rPr>
          <w:rFonts w:hint="eastAsia"/>
        </w:rPr>
        <w:t>：可</w:t>
      </w:r>
      <w:proofErr w:type="gramStart"/>
      <w:r>
        <w:rPr>
          <w:rFonts w:hint="eastAsia"/>
        </w:rPr>
        <w:t>通过蓝牙连接</w:t>
      </w:r>
      <w:proofErr w:type="gramEnd"/>
      <w:r>
        <w:rPr>
          <w:rFonts w:hint="eastAsia"/>
        </w:rPr>
        <w:t>接收机，具备主机的信息读取，网络链路的添加与修改，解算方式的选择，采样频率的设置，数据记录的格式设置，设备的自检，接收机的注册，固件升级，复位主板，重启接收机，日志管理，配置</w:t>
      </w:r>
      <w:r>
        <w:rPr>
          <w:rFonts w:hint="eastAsia"/>
        </w:rPr>
        <w:t>MEMS</w:t>
      </w:r>
      <w:r>
        <w:rPr>
          <w:rFonts w:hint="eastAsia"/>
        </w:rPr>
        <w:t>与</w:t>
      </w:r>
      <w:r>
        <w:rPr>
          <w:rFonts w:hint="eastAsia"/>
        </w:rPr>
        <w:t>GNSS</w:t>
      </w:r>
      <w:r>
        <w:rPr>
          <w:rFonts w:hint="eastAsia"/>
        </w:rPr>
        <w:t>等传感器，外置传感器的接入配置等功能</w:t>
      </w:r>
    </w:p>
    <w:p w:rsidR="002C5C01" w:rsidRDefault="002C5C01" w:rsidP="002C5C01">
      <w:pPr>
        <w:widowControl w:val="0"/>
        <w:ind w:firstLine="560"/>
        <w:jc w:val="left"/>
        <w:rPr>
          <w:rFonts w:hint="eastAsia"/>
        </w:rPr>
      </w:pPr>
      <w:r>
        <w:rPr>
          <w:rFonts w:hint="eastAsia"/>
        </w:rPr>
        <w:t>22.</w:t>
      </w:r>
      <w:r>
        <w:rPr>
          <w:rFonts w:hint="eastAsia"/>
        </w:rPr>
        <w:t>信息安全：满足</w:t>
      </w:r>
      <w:r>
        <w:rPr>
          <w:rFonts w:hint="eastAsia"/>
        </w:rPr>
        <w:t>GB/T 39399-2020</w:t>
      </w:r>
      <w:r>
        <w:rPr>
          <w:rFonts w:hint="eastAsia"/>
        </w:rPr>
        <w:t>北斗卫星导航系统测量型接收机通用规范；电磁兼容性：满足</w:t>
      </w:r>
      <w:r>
        <w:rPr>
          <w:rFonts w:hint="eastAsia"/>
        </w:rPr>
        <w:t>GB/T 17626.3-2016</w:t>
      </w:r>
      <w:r>
        <w:rPr>
          <w:rFonts w:hint="eastAsia"/>
        </w:rPr>
        <w:t>电磁兼容中试验和测量技术射频电磁场辐射抗扰度试验</w:t>
      </w:r>
      <w:r>
        <w:rPr>
          <w:rFonts w:hint="eastAsia"/>
        </w:rPr>
        <w:t xml:space="preserve">, </w:t>
      </w:r>
    </w:p>
    <w:p w:rsidR="002C5C01" w:rsidRDefault="002C5C01" w:rsidP="002C5C01">
      <w:pPr>
        <w:widowControl w:val="0"/>
        <w:ind w:firstLine="560"/>
        <w:jc w:val="left"/>
        <w:rPr>
          <w:rFonts w:hint="eastAsia"/>
        </w:rPr>
      </w:pPr>
      <w:r>
        <w:rPr>
          <w:rFonts w:hint="eastAsia"/>
        </w:rPr>
        <w:t>23.</w:t>
      </w:r>
      <w:r>
        <w:rPr>
          <w:rFonts w:hint="eastAsia"/>
        </w:rPr>
        <w:t>射频电磁场辐射抗扰度满足试验等级：</w:t>
      </w:r>
      <w:r>
        <w:rPr>
          <w:rFonts w:hint="eastAsia"/>
        </w:rPr>
        <w:t>3</w:t>
      </w:r>
      <w:r>
        <w:rPr>
          <w:rFonts w:hint="eastAsia"/>
        </w:rPr>
        <w:t>级；频率范围</w:t>
      </w:r>
      <w:r>
        <w:rPr>
          <w:rFonts w:hint="eastAsia"/>
        </w:rPr>
        <w:t>80MHz~2000MHz</w:t>
      </w:r>
      <w:r>
        <w:rPr>
          <w:rFonts w:hint="eastAsia"/>
        </w:rPr>
        <w:t>；场强</w:t>
      </w:r>
      <w:r>
        <w:rPr>
          <w:rFonts w:hint="eastAsia"/>
        </w:rPr>
        <w:t>10V/m</w:t>
      </w:r>
      <w:r>
        <w:rPr>
          <w:rFonts w:hint="eastAsia"/>
        </w:rPr>
        <w:t>；试验过程中功能性能正常</w:t>
      </w:r>
    </w:p>
    <w:p w:rsidR="002C5C01" w:rsidRDefault="002C5C01" w:rsidP="002C5C01">
      <w:pPr>
        <w:widowControl w:val="0"/>
        <w:ind w:firstLine="560"/>
        <w:jc w:val="left"/>
        <w:rPr>
          <w:rFonts w:hint="eastAsia"/>
        </w:rPr>
      </w:pPr>
      <w:r>
        <w:rPr>
          <w:rFonts w:hint="eastAsia"/>
        </w:rPr>
        <w:t>24.</w:t>
      </w:r>
      <w:r>
        <w:rPr>
          <w:rFonts w:hint="eastAsia"/>
        </w:rPr>
        <w:t>集成化指标：</w:t>
      </w:r>
      <w:r>
        <w:rPr>
          <w:rFonts w:hint="eastAsia"/>
        </w:rPr>
        <w:t>GNSS</w:t>
      </w:r>
      <w:r>
        <w:rPr>
          <w:rFonts w:hint="eastAsia"/>
        </w:rPr>
        <w:t>板卡、</w:t>
      </w:r>
      <w:r>
        <w:rPr>
          <w:rFonts w:hint="eastAsia"/>
        </w:rPr>
        <w:t>MEMS</w:t>
      </w:r>
      <w:r>
        <w:rPr>
          <w:rFonts w:hint="eastAsia"/>
        </w:rPr>
        <w:t>传感器、</w:t>
      </w:r>
      <w:proofErr w:type="spellStart"/>
      <w:r>
        <w:rPr>
          <w:rFonts w:hint="eastAsia"/>
        </w:rPr>
        <w:t>LoRa</w:t>
      </w:r>
      <w:proofErr w:type="spellEnd"/>
      <w:r>
        <w:rPr>
          <w:rFonts w:hint="eastAsia"/>
        </w:rPr>
        <w:t>及</w:t>
      </w:r>
      <w:r>
        <w:rPr>
          <w:rFonts w:hint="eastAsia"/>
        </w:rPr>
        <w:t>4G</w:t>
      </w:r>
      <w:r>
        <w:rPr>
          <w:rFonts w:hint="eastAsia"/>
        </w:rPr>
        <w:t>模组均需内置集成在完全一体化设备</w:t>
      </w:r>
      <w:r>
        <w:rPr>
          <w:rFonts w:hint="eastAsia"/>
        </w:rPr>
        <w:t>PCB</w:t>
      </w:r>
      <w:r>
        <w:rPr>
          <w:rFonts w:hint="eastAsia"/>
        </w:rPr>
        <w:t>板中，主机、天线、保护罩采用完全一体化设计</w:t>
      </w:r>
    </w:p>
    <w:p w:rsidR="002C5C01" w:rsidRDefault="002C5C01" w:rsidP="002C5C01">
      <w:pPr>
        <w:widowControl w:val="0"/>
        <w:ind w:firstLine="560"/>
        <w:jc w:val="left"/>
        <w:rPr>
          <w:rFonts w:hint="eastAsia"/>
        </w:rPr>
      </w:pPr>
      <w:r>
        <w:rPr>
          <w:rFonts w:hint="eastAsia"/>
        </w:rPr>
        <w:lastRenderedPageBreak/>
        <w:t>25.</w:t>
      </w:r>
      <w:r>
        <w:rPr>
          <w:rFonts w:hint="eastAsia"/>
        </w:rPr>
        <w:t>监测设备具备野外无人值守的防盗特点</w:t>
      </w:r>
    </w:p>
    <w:p w:rsidR="0064032E" w:rsidRDefault="002C5C01" w:rsidP="002C5C01">
      <w:pPr>
        <w:widowControl w:val="0"/>
        <w:ind w:firstLine="560"/>
        <w:jc w:val="left"/>
      </w:pPr>
      <w:r>
        <w:rPr>
          <w:rFonts w:hint="eastAsia"/>
        </w:rPr>
        <w:t>26.</w:t>
      </w:r>
      <w:r>
        <w:rPr>
          <w:rFonts w:hint="eastAsia"/>
        </w:rPr>
        <w:t>带玻璃钢防护罩</w:t>
      </w:r>
      <w:r w:rsidR="00A10388">
        <w:rPr>
          <w:rFonts w:hint="eastAsia"/>
        </w:rPr>
        <w:t>。</w:t>
      </w:r>
    </w:p>
    <w:p w:rsidR="0064032E" w:rsidRDefault="00A10388">
      <w:pPr>
        <w:pStyle w:val="3"/>
        <w:numPr>
          <w:ilvl w:val="2"/>
          <w:numId w:val="0"/>
        </w:numPr>
        <w:tabs>
          <w:tab w:val="clear" w:pos="0"/>
        </w:tabs>
        <w:spacing w:before="120" w:after="120" w:line="240" w:lineRule="auto"/>
        <w:rPr>
          <w:rFonts w:ascii="Arial" w:hAnsi="Arial" w:cs="Times New Roman"/>
          <w:bCs w:val="0"/>
        </w:rPr>
      </w:pPr>
      <w:r>
        <w:rPr>
          <w:rFonts w:cs="Times New Roman"/>
          <w:bCs w:val="0"/>
        </w:rPr>
        <w:t>2.2.</w:t>
      </w:r>
      <w:r>
        <w:rPr>
          <w:rFonts w:cs="Times New Roman" w:hint="eastAsia"/>
          <w:bCs w:val="0"/>
        </w:rPr>
        <w:t>4</w:t>
      </w:r>
      <w:r>
        <w:rPr>
          <w:rFonts w:ascii="Arial" w:hAnsi="Arial" w:cs="Times New Roman" w:hint="eastAsia"/>
          <w:bCs w:val="0"/>
        </w:rPr>
        <w:t xml:space="preserve"> </w:t>
      </w:r>
      <w:r>
        <w:rPr>
          <w:rFonts w:ascii="Arial" w:hAnsi="Arial" w:cs="Times New Roman" w:hint="eastAsia"/>
          <w:bCs w:val="0"/>
        </w:rPr>
        <w:t>监测点布置原则</w:t>
      </w:r>
    </w:p>
    <w:p w:rsidR="0064032E" w:rsidRDefault="00A10388">
      <w:pPr>
        <w:widowControl w:val="0"/>
        <w:ind w:firstLine="560"/>
        <w:jc w:val="left"/>
      </w:pPr>
      <w:r>
        <w:rPr>
          <w:rFonts w:hint="eastAsia"/>
        </w:rPr>
        <w:t xml:space="preserve">GNSS </w:t>
      </w:r>
      <w:r>
        <w:rPr>
          <w:rFonts w:hint="eastAsia"/>
        </w:rPr>
        <w:t>形变监测站的基准站和观测站按一定数量比例进行布设，观测站分布于基准站周围，以基准站为核心，通过实时数据对比监测区地表形变，一个监测基准</w:t>
      </w:r>
      <w:proofErr w:type="gramStart"/>
      <w:r>
        <w:rPr>
          <w:rFonts w:hint="eastAsia"/>
        </w:rPr>
        <w:t>站能够</w:t>
      </w:r>
      <w:proofErr w:type="gramEnd"/>
      <w:r>
        <w:rPr>
          <w:rFonts w:hint="eastAsia"/>
        </w:rPr>
        <w:t>覆盖方圆数公里以内的监测点。</w:t>
      </w:r>
    </w:p>
    <w:p w:rsidR="0064032E" w:rsidRDefault="00A10388">
      <w:pPr>
        <w:widowControl w:val="0"/>
        <w:ind w:firstLineChars="0" w:firstLine="0"/>
        <w:rPr>
          <w:b/>
          <w:bCs/>
        </w:rPr>
      </w:pPr>
      <w:r>
        <w:rPr>
          <w:rFonts w:hint="eastAsia"/>
          <w:b/>
          <w:bCs/>
        </w:rPr>
        <w:t xml:space="preserve">2.2.4.1 </w:t>
      </w:r>
      <w:r>
        <w:rPr>
          <w:rFonts w:hint="eastAsia"/>
          <w:b/>
          <w:bCs/>
        </w:rPr>
        <w:t>基准点布置原则</w:t>
      </w:r>
    </w:p>
    <w:p w:rsidR="0064032E" w:rsidRDefault="00A10388">
      <w:pPr>
        <w:widowControl w:val="0"/>
        <w:ind w:firstLine="560"/>
        <w:jc w:val="left"/>
      </w:pPr>
      <w:r>
        <w:rPr>
          <w:rFonts w:hint="eastAsia"/>
        </w:rPr>
        <w:t>基准点是变形监测的基准，基准点应设在监测区变形影响范围以外，通视条件良好并便于保存的稳定位置；在滑坡体界线外地质条件稳固可靠的地方设置观测基准点。</w:t>
      </w:r>
      <w:r>
        <w:rPr>
          <w:rFonts w:hint="eastAsia"/>
        </w:rPr>
        <w:t xml:space="preserve"> </w:t>
      </w:r>
    </w:p>
    <w:p w:rsidR="0064032E" w:rsidRDefault="00A10388">
      <w:pPr>
        <w:widowControl w:val="0"/>
        <w:ind w:firstLine="560"/>
        <w:jc w:val="left"/>
      </w:pPr>
      <w:r>
        <w:rPr>
          <w:rFonts w:hint="eastAsia"/>
        </w:rPr>
        <w:t xml:space="preserve">(1) </w:t>
      </w:r>
      <w:r>
        <w:rPr>
          <w:rFonts w:hint="eastAsia"/>
        </w:rPr>
        <w:t>高度角</w:t>
      </w:r>
      <w:r>
        <w:rPr>
          <w:rFonts w:hint="eastAsia"/>
        </w:rPr>
        <w:t>15</w:t>
      </w:r>
      <w:r>
        <w:rPr>
          <w:rFonts w:hint="eastAsia"/>
        </w:rPr>
        <w:t>°内无成片障碍物；</w:t>
      </w:r>
      <w:r>
        <w:rPr>
          <w:rFonts w:hint="eastAsia"/>
        </w:rPr>
        <w:t xml:space="preserve"> </w:t>
      </w:r>
    </w:p>
    <w:p w:rsidR="0064032E" w:rsidRDefault="00A10388">
      <w:pPr>
        <w:widowControl w:val="0"/>
        <w:ind w:firstLine="560"/>
        <w:jc w:val="left"/>
      </w:pPr>
      <w:r>
        <w:rPr>
          <w:rFonts w:hint="eastAsia"/>
        </w:rPr>
        <w:t xml:space="preserve">(2) </w:t>
      </w:r>
      <w:r>
        <w:rPr>
          <w:rFonts w:hint="eastAsia"/>
        </w:rPr>
        <w:t>离高压输电线、变压器等信号干扰物</w:t>
      </w:r>
      <w:r>
        <w:rPr>
          <w:rFonts w:hint="eastAsia"/>
        </w:rPr>
        <w:t xml:space="preserve"> 200m</w:t>
      </w:r>
      <w:r>
        <w:rPr>
          <w:rFonts w:hint="eastAsia"/>
        </w:rPr>
        <w:t>以外；</w:t>
      </w:r>
      <w:r>
        <w:rPr>
          <w:rFonts w:hint="eastAsia"/>
        </w:rPr>
        <w:t xml:space="preserve"> </w:t>
      </w:r>
    </w:p>
    <w:p w:rsidR="0064032E" w:rsidRDefault="00A10388">
      <w:pPr>
        <w:widowControl w:val="0"/>
        <w:ind w:firstLine="560"/>
        <w:jc w:val="left"/>
      </w:pPr>
      <w:r>
        <w:rPr>
          <w:rFonts w:hint="eastAsia"/>
        </w:rPr>
        <w:t xml:space="preserve">(3) </w:t>
      </w:r>
      <w:r>
        <w:rPr>
          <w:rFonts w:hint="eastAsia"/>
        </w:rPr>
        <w:t>离无线电发射台、电视发射台等强信号源</w:t>
      </w:r>
      <w:r>
        <w:rPr>
          <w:rFonts w:hint="eastAsia"/>
        </w:rPr>
        <w:t xml:space="preserve"> 400m</w:t>
      </w:r>
      <w:r>
        <w:rPr>
          <w:rFonts w:hint="eastAsia"/>
        </w:rPr>
        <w:t>以外；</w:t>
      </w:r>
      <w:r>
        <w:rPr>
          <w:rFonts w:hint="eastAsia"/>
        </w:rPr>
        <w:t xml:space="preserve"> </w:t>
      </w:r>
    </w:p>
    <w:p w:rsidR="0064032E" w:rsidRDefault="00A10388">
      <w:pPr>
        <w:widowControl w:val="0"/>
        <w:ind w:firstLine="560"/>
        <w:jc w:val="left"/>
      </w:pPr>
      <w:r>
        <w:rPr>
          <w:rFonts w:hint="eastAsia"/>
        </w:rPr>
        <w:t xml:space="preserve">(4) </w:t>
      </w:r>
      <w:r>
        <w:rPr>
          <w:rFonts w:hint="eastAsia"/>
        </w:rPr>
        <w:t>远离震动源</w:t>
      </w:r>
      <w:r>
        <w:rPr>
          <w:rFonts w:hint="eastAsia"/>
        </w:rPr>
        <w:t xml:space="preserve"> (</w:t>
      </w:r>
      <w:r>
        <w:rPr>
          <w:rFonts w:hint="eastAsia"/>
        </w:rPr>
        <w:t>如铁路、公路等</w:t>
      </w:r>
      <w:r>
        <w:rPr>
          <w:rFonts w:hint="eastAsia"/>
        </w:rPr>
        <w:t xml:space="preserve">) 50m </w:t>
      </w:r>
      <w:r>
        <w:rPr>
          <w:rFonts w:hint="eastAsia"/>
        </w:rPr>
        <w:t>以上；</w:t>
      </w:r>
      <w:r>
        <w:rPr>
          <w:rFonts w:hint="eastAsia"/>
        </w:rPr>
        <w:t xml:space="preserve"> </w:t>
      </w:r>
    </w:p>
    <w:p w:rsidR="0064032E" w:rsidRDefault="00A10388">
      <w:pPr>
        <w:widowControl w:val="0"/>
        <w:ind w:firstLine="560"/>
        <w:jc w:val="left"/>
      </w:pPr>
      <w:r>
        <w:rPr>
          <w:rFonts w:hint="eastAsia"/>
        </w:rPr>
        <w:t xml:space="preserve">(5) </w:t>
      </w:r>
      <w:r>
        <w:rPr>
          <w:rFonts w:hint="eastAsia"/>
        </w:rPr>
        <w:t>基准站基础应相对稳固，最好建在稳定的基岩上或冻土层以下</w:t>
      </w:r>
      <w:r>
        <w:rPr>
          <w:rFonts w:hint="eastAsia"/>
        </w:rPr>
        <w:t xml:space="preserve"> 2m</w:t>
      </w:r>
      <w:r>
        <w:rPr>
          <w:rFonts w:hint="eastAsia"/>
        </w:rPr>
        <w:t>；</w:t>
      </w:r>
      <w:r>
        <w:rPr>
          <w:rFonts w:hint="eastAsia"/>
        </w:rPr>
        <w:t xml:space="preserve"> </w:t>
      </w:r>
    </w:p>
    <w:p w:rsidR="0064032E" w:rsidRDefault="00A10388">
      <w:pPr>
        <w:widowControl w:val="0"/>
        <w:ind w:firstLine="560"/>
        <w:jc w:val="left"/>
      </w:pPr>
      <w:r>
        <w:rPr>
          <w:rFonts w:hint="eastAsia"/>
        </w:rPr>
        <w:t xml:space="preserve">(6) </w:t>
      </w:r>
      <w:r>
        <w:rPr>
          <w:rFonts w:hint="eastAsia"/>
        </w:rPr>
        <w:t>站点附近不应有大面积水域或强烈干扰卫星信号接收的物体，以减弱多路径效应的影响；</w:t>
      </w:r>
      <w:r>
        <w:rPr>
          <w:rFonts w:hint="eastAsia"/>
        </w:rPr>
        <w:t xml:space="preserve"> </w:t>
      </w:r>
    </w:p>
    <w:p w:rsidR="0064032E" w:rsidRDefault="00A10388">
      <w:pPr>
        <w:widowControl w:val="0"/>
        <w:ind w:firstLine="560"/>
        <w:jc w:val="left"/>
      </w:pPr>
      <w:r>
        <w:rPr>
          <w:rFonts w:hint="eastAsia"/>
        </w:rPr>
        <w:t xml:space="preserve">(7) </w:t>
      </w:r>
      <w:r>
        <w:rPr>
          <w:rFonts w:hint="eastAsia"/>
        </w:rPr>
        <w:t>距离测区</w:t>
      </w:r>
      <w:r>
        <w:rPr>
          <w:rFonts w:hint="eastAsia"/>
        </w:rPr>
        <w:t xml:space="preserve"> 3km </w:t>
      </w:r>
      <w:r>
        <w:rPr>
          <w:rFonts w:hint="eastAsia"/>
        </w:rPr>
        <w:t>以内为宜，尽量靠近数据传输网络。</w:t>
      </w:r>
      <w:r>
        <w:rPr>
          <w:rFonts w:hint="eastAsia"/>
        </w:rPr>
        <w:t xml:space="preserve"> </w:t>
      </w:r>
    </w:p>
    <w:p w:rsidR="0064032E" w:rsidRDefault="00A10388">
      <w:pPr>
        <w:widowControl w:val="0"/>
        <w:ind w:firstLineChars="0" w:firstLine="0"/>
        <w:rPr>
          <w:b/>
          <w:bCs/>
        </w:rPr>
      </w:pPr>
      <w:r>
        <w:rPr>
          <w:rFonts w:hint="eastAsia"/>
          <w:b/>
          <w:bCs/>
        </w:rPr>
        <w:t xml:space="preserve">2.2.4.2 </w:t>
      </w:r>
      <w:r>
        <w:rPr>
          <w:rFonts w:hint="eastAsia"/>
          <w:b/>
          <w:bCs/>
        </w:rPr>
        <w:t>观测点布置原则</w:t>
      </w:r>
    </w:p>
    <w:p w:rsidR="0064032E" w:rsidRDefault="00A10388">
      <w:pPr>
        <w:widowControl w:val="0"/>
        <w:ind w:firstLine="560"/>
        <w:jc w:val="left"/>
      </w:pPr>
      <w:r>
        <w:rPr>
          <w:rFonts w:hint="eastAsia"/>
        </w:rPr>
        <w:t xml:space="preserve">(1) </w:t>
      </w:r>
      <w:r>
        <w:rPr>
          <w:rFonts w:hint="eastAsia"/>
        </w:rPr>
        <w:t>地面变形观测点应布设在影响区域内。</w:t>
      </w:r>
      <w:r>
        <w:rPr>
          <w:rFonts w:hint="eastAsia"/>
        </w:rPr>
        <w:t xml:space="preserve"> </w:t>
      </w:r>
    </w:p>
    <w:p w:rsidR="0064032E" w:rsidRDefault="00A10388">
      <w:pPr>
        <w:widowControl w:val="0"/>
        <w:ind w:firstLine="560"/>
        <w:jc w:val="left"/>
      </w:pPr>
      <w:r>
        <w:rPr>
          <w:rFonts w:hint="eastAsia"/>
        </w:rPr>
        <w:lastRenderedPageBreak/>
        <w:t xml:space="preserve">(2) </w:t>
      </w:r>
      <w:r>
        <w:rPr>
          <w:rFonts w:hint="eastAsia"/>
        </w:rPr>
        <w:t>地面有裂缝或断裂带的区域在裂缝或断裂带两侧应布设变形观测点。</w:t>
      </w:r>
    </w:p>
    <w:p w:rsidR="0064032E" w:rsidRDefault="00A10388">
      <w:pPr>
        <w:widowControl w:val="0"/>
        <w:ind w:firstLine="560"/>
        <w:jc w:val="left"/>
      </w:pPr>
      <w:r>
        <w:rPr>
          <w:rFonts w:hint="eastAsia"/>
        </w:rPr>
        <w:t xml:space="preserve">(3) </w:t>
      </w:r>
      <w:r>
        <w:rPr>
          <w:rFonts w:hint="eastAsia"/>
        </w:rPr>
        <w:t>观测点位应布设在地质、地貌的特征位置上。</w:t>
      </w:r>
      <w:r>
        <w:rPr>
          <w:rFonts w:hint="eastAsia"/>
        </w:rPr>
        <w:t xml:space="preserve"> </w:t>
      </w:r>
    </w:p>
    <w:p w:rsidR="0064032E" w:rsidRDefault="00A10388">
      <w:pPr>
        <w:widowControl w:val="0"/>
        <w:ind w:firstLine="560"/>
        <w:jc w:val="left"/>
      </w:pPr>
      <w:r>
        <w:rPr>
          <w:rFonts w:hint="eastAsia"/>
        </w:rPr>
        <w:t xml:space="preserve">(4) </w:t>
      </w:r>
      <w:r>
        <w:rPr>
          <w:rFonts w:hint="eastAsia"/>
        </w:rPr>
        <w:t>观测点位应布设在变形特征位置上。</w:t>
      </w:r>
      <w:bookmarkStart w:id="44" w:name="_Toc30072"/>
      <w:bookmarkStart w:id="45" w:name="_Toc157779428"/>
    </w:p>
    <w:p w:rsidR="00291149" w:rsidRDefault="00291149" w:rsidP="00291149">
      <w:pPr>
        <w:pStyle w:val="2"/>
        <w:numPr>
          <w:ilvl w:val="1"/>
          <w:numId w:val="2"/>
        </w:numPr>
        <w:tabs>
          <w:tab w:val="clear" w:pos="8358"/>
        </w:tabs>
        <w:ind w:left="0" w:firstLine="0"/>
        <w:rPr>
          <w:rFonts w:ascii="Arial" w:eastAsia="仿宋" w:hAnsi="Arial" w:cs="Times New Roman"/>
          <w:bCs w:val="0"/>
          <w:kern w:val="2"/>
          <w:szCs w:val="32"/>
        </w:rPr>
      </w:pPr>
      <w:bookmarkStart w:id="46" w:name="_Toc5068"/>
      <w:r>
        <w:rPr>
          <w:rFonts w:ascii="Arial" w:eastAsia="仿宋" w:hAnsi="Arial" w:cs="Times New Roman" w:hint="eastAsia"/>
          <w:bCs w:val="0"/>
          <w:kern w:val="2"/>
          <w:szCs w:val="32"/>
        </w:rPr>
        <w:t>球机视频监控</w:t>
      </w:r>
      <w:bookmarkEnd w:id="46"/>
    </w:p>
    <w:p w:rsidR="00AE0D77" w:rsidRPr="00AE0D77" w:rsidRDefault="00EA5036" w:rsidP="00AE0D77">
      <w:pPr>
        <w:ind w:firstLine="560"/>
      </w:pPr>
      <w:proofErr w:type="gramStart"/>
      <w:r>
        <w:rPr>
          <w:rFonts w:hint="eastAsia"/>
        </w:rPr>
        <w:t>在跳石水库</w:t>
      </w:r>
      <w:proofErr w:type="gramEnd"/>
      <w:r w:rsidRPr="00EA5036">
        <w:rPr>
          <w:rFonts w:hint="eastAsia"/>
        </w:rPr>
        <w:t>溢洪道洞口处新增球机视频监控设备</w:t>
      </w:r>
      <w:r w:rsidR="001C1DE4">
        <w:rPr>
          <w:rFonts w:hint="eastAsia"/>
        </w:rPr>
        <w:t>。</w:t>
      </w:r>
    </w:p>
    <w:p w:rsidR="00291149" w:rsidRDefault="00291149" w:rsidP="00291149">
      <w:pPr>
        <w:pStyle w:val="3"/>
        <w:numPr>
          <w:ilvl w:val="2"/>
          <w:numId w:val="0"/>
        </w:numPr>
        <w:tabs>
          <w:tab w:val="clear" w:pos="0"/>
        </w:tabs>
        <w:spacing w:before="120" w:after="120" w:line="240" w:lineRule="auto"/>
        <w:rPr>
          <w:rFonts w:ascii="Arial" w:hAnsi="Arial" w:cs="Times New Roman"/>
          <w:bCs w:val="0"/>
        </w:rPr>
      </w:pPr>
      <w:r>
        <w:rPr>
          <w:rFonts w:cs="Times New Roman"/>
          <w:bCs w:val="0"/>
        </w:rPr>
        <w:t>2.</w:t>
      </w:r>
      <w:r>
        <w:rPr>
          <w:rFonts w:cs="Times New Roman" w:hint="eastAsia"/>
          <w:bCs w:val="0"/>
        </w:rPr>
        <w:t>4</w:t>
      </w:r>
      <w:r>
        <w:rPr>
          <w:rFonts w:cs="Times New Roman"/>
          <w:bCs w:val="0"/>
        </w:rPr>
        <w:t>.1</w:t>
      </w:r>
      <w:r>
        <w:rPr>
          <w:rFonts w:ascii="Arial" w:hAnsi="Arial" w:cs="Times New Roman" w:hint="eastAsia"/>
          <w:bCs w:val="0"/>
        </w:rPr>
        <w:t xml:space="preserve"> </w:t>
      </w:r>
      <w:r>
        <w:rPr>
          <w:rFonts w:ascii="Arial" w:hAnsi="Arial" w:cs="Times New Roman" w:hint="eastAsia"/>
          <w:bCs w:val="0"/>
        </w:rPr>
        <w:t>工作原理</w:t>
      </w:r>
    </w:p>
    <w:p w:rsidR="00291149" w:rsidRDefault="00291149" w:rsidP="00291149">
      <w:pPr>
        <w:ind w:firstLine="560"/>
        <w:jc w:val="left"/>
      </w:pPr>
      <w:bookmarkStart w:id="47" w:name="OLE_LINK6"/>
      <w:r>
        <w:rPr>
          <w:rFonts w:hint="eastAsia"/>
        </w:rPr>
        <w:t>智能化球机视频监控的主要工作原理及内容如下：</w:t>
      </w:r>
    </w:p>
    <w:p w:rsidR="00291149" w:rsidRDefault="00291149" w:rsidP="00291149">
      <w:pPr>
        <w:ind w:firstLine="560"/>
        <w:jc w:val="left"/>
      </w:pPr>
      <w:r>
        <w:rPr>
          <w:rFonts w:hint="eastAsia"/>
        </w:rPr>
        <w:t>1</w:t>
      </w:r>
      <w:r>
        <w:rPr>
          <w:rFonts w:hint="eastAsia"/>
        </w:rPr>
        <w:t>）</w:t>
      </w:r>
      <w:bookmarkEnd w:id="47"/>
      <w:r>
        <w:rPr>
          <w:rFonts w:hint="eastAsia"/>
        </w:rPr>
        <w:t>图像采集</w:t>
      </w:r>
      <w:r>
        <w:t>：球机内置图像传感器</w:t>
      </w:r>
      <w:r>
        <w:rPr>
          <w:rFonts w:hint="eastAsia"/>
        </w:rPr>
        <w:t>，</w:t>
      </w:r>
      <w:r>
        <w:t>通常为电荷耦合器件（</w:t>
      </w:r>
      <w:r>
        <w:t>CCD</w:t>
      </w:r>
      <w:r>
        <w:t>）或互补金属氧化物半导体（</w:t>
      </w:r>
      <w:r>
        <w:t>CMOS</w:t>
      </w:r>
      <w:r>
        <w:t>）。当光线照射到图像传感器上时</w:t>
      </w:r>
      <w:r>
        <w:rPr>
          <w:rFonts w:hint="eastAsia"/>
        </w:rPr>
        <w:t>，</w:t>
      </w:r>
      <w:r>
        <w:t>它会将光信号转化为电信号</w:t>
      </w:r>
      <w:r>
        <w:rPr>
          <w:rFonts w:hint="eastAsia"/>
        </w:rPr>
        <w:t>，</w:t>
      </w:r>
      <w:r>
        <w:t>从而实现对监控场景的图像采集。</w:t>
      </w:r>
    </w:p>
    <w:p w:rsidR="00291149" w:rsidRDefault="00291149" w:rsidP="00291149">
      <w:pPr>
        <w:ind w:firstLine="560"/>
        <w:jc w:val="left"/>
      </w:pPr>
      <w:r>
        <w:rPr>
          <w:rFonts w:hint="eastAsia"/>
        </w:rPr>
        <w:t>2</w:t>
      </w:r>
      <w:r>
        <w:rPr>
          <w:rFonts w:hint="eastAsia"/>
        </w:rPr>
        <w:t>）</w:t>
      </w:r>
      <w:r>
        <w:t>光学成像：球机通过镜头将监控场景的光线聚焦到图像传感器上</w:t>
      </w:r>
      <w:r>
        <w:rPr>
          <w:rFonts w:hint="eastAsia"/>
        </w:rPr>
        <w:t>，</w:t>
      </w:r>
      <w:r>
        <w:t>形成清晰的光学图像。镜头的焦距、光圈等参数可以根据需要进行调整</w:t>
      </w:r>
      <w:r>
        <w:rPr>
          <w:rFonts w:hint="eastAsia"/>
        </w:rPr>
        <w:t>，</w:t>
      </w:r>
      <w:r>
        <w:t>以实现不同的监控效果</w:t>
      </w:r>
      <w:r>
        <w:rPr>
          <w:rFonts w:hint="eastAsia"/>
        </w:rPr>
        <w:t>，</w:t>
      </w:r>
      <w:r>
        <w:t>如广角监控、长焦特写等。</w:t>
      </w:r>
    </w:p>
    <w:p w:rsidR="00291149" w:rsidRDefault="00291149" w:rsidP="00291149">
      <w:pPr>
        <w:ind w:firstLine="560"/>
        <w:jc w:val="left"/>
      </w:pPr>
      <w:r>
        <w:rPr>
          <w:rFonts w:hint="eastAsia"/>
        </w:rPr>
        <w:t>3</w:t>
      </w:r>
      <w:r>
        <w:rPr>
          <w:rFonts w:hint="eastAsia"/>
        </w:rPr>
        <w:t>）</w:t>
      </w:r>
      <w:r>
        <w:t>视频编码：采集到的图像电信号经过模数转换后</w:t>
      </w:r>
      <w:r>
        <w:rPr>
          <w:rFonts w:hint="eastAsia"/>
        </w:rPr>
        <w:t>，</w:t>
      </w:r>
      <w:r>
        <w:t>会被送入视频编码器。视频编码器按照一定的视频编码标准</w:t>
      </w:r>
      <w:r>
        <w:rPr>
          <w:rFonts w:hint="eastAsia"/>
        </w:rPr>
        <w:t>，</w:t>
      </w:r>
      <w:r>
        <w:t>如</w:t>
      </w:r>
      <w:r>
        <w:t xml:space="preserve"> H.264</w:t>
      </w:r>
      <w:r>
        <w:t>、</w:t>
      </w:r>
      <w:r>
        <w:t xml:space="preserve">H.265 </w:t>
      </w:r>
      <w:r>
        <w:t>等</w:t>
      </w:r>
      <w:r>
        <w:rPr>
          <w:rFonts w:hint="eastAsia"/>
        </w:rPr>
        <w:t>，</w:t>
      </w:r>
      <w:r>
        <w:t>对图像数据进行压缩编码</w:t>
      </w:r>
      <w:r>
        <w:rPr>
          <w:rFonts w:hint="eastAsia"/>
        </w:rPr>
        <w:t>，</w:t>
      </w:r>
      <w:r>
        <w:t>将其转换为数字视频流。这样可以减少数据量</w:t>
      </w:r>
      <w:r>
        <w:rPr>
          <w:rFonts w:hint="eastAsia"/>
        </w:rPr>
        <w:t>，</w:t>
      </w:r>
      <w:r>
        <w:t>便于存储和传输。</w:t>
      </w:r>
    </w:p>
    <w:p w:rsidR="00291149" w:rsidRDefault="00291149" w:rsidP="00291149">
      <w:pPr>
        <w:ind w:firstLine="560"/>
        <w:jc w:val="left"/>
      </w:pPr>
      <w:r>
        <w:rPr>
          <w:rFonts w:hint="eastAsia"/>
        </w:rPr>
        <w:t>4</w:t>
      </w:r>
      <w:r>
        <w:rPr>
          <w:rFonts w:hint="eastAsia"/>
        </w:rPr>
        <w:t>）</w:t>
      </w:r>
      <w:r>
        <w:t>云台控制：球机通常配备云台</w:t>
      </w:r>
      <w:r>
        <w:rPr>
          <w:rFonts w:hint="eastAsia"/>
        </w:rPr>
        <w:t>，</w:t>
      </w:r>
      <w:r>
        <w:t>用于实现水平和垂直方向的转动。云台由电机驱动</w:t>
      </w:r>
      <w:r>
        <w:rPr>
          <w:rFonts w:hint="eastAsia"/>
        </w:rPr>
        <w:t>，</w:t>
      </w:r>
      <w:r>
        <w:t>通过控制电机的转动角度</w:t>
      </w:r>
      <w:r>
        <w:rPr>
          <w:rFonts w:hint="eastAsia"/>
        </w:rPr>
        <w:t>，</w:t>
      </w:r>
      <w:r>
        <w:t>可以使球机指向不同的方</w:t>
      </w:r>
      <w:r>
        <w:lastRenderedPageBreak/>
        <w:t>向</w:t>
      </w:r>
      <w:r>
        <w:rPr>
          <w:rFonts w:hint="eastAsia"/>
        </w:rPr>
        <w:t>，</w:t>
      </w:r>
      <w:r>
        <w:t>从而扩大监控范围。用户可以通过远程控制或预设程序来控制云台的转动</w:t>
      </w:r>
      <w:r>
        <w:rPr>
          <w:rFonts w:hint="eastAsia"/>
        </w:rPr>
        <w:t>，</w:t>
      </w:r>
      <w:r>
        <w:t>实现对特定区域的重点监控或自动巡航扫描。</w:t>
      </w:r>
    </w:p>
    <w:p w:rsidR="00291149" w:rsidRDefault="00291149" w:rsidP="00291149">
      <w:pPr>
        <w:ind w:firstLine="560"/>
        <w:jc w:val="left"/>
      </w:pPr>
      <w:r>
        <w:rPr>
          <w:rFonts w:hint="eastAsia"/>
        </w:rPr>
        <w:t>5</w:t>
      </w:r>
      <w:r>
        <w:rPr>
          <w:rFonts w:hint="eastAsia"/>
        </w:rPr>
        <w:t>）</w:t>
      </w:r>
      <w:r>
        <w:t>数据传输：编码后的视频流通过网络接口或其他传输介质（如光纤、同轴电缆等）传输到监控中心或存储设备。在网络传输中</w:t>
      </w:r>
      <w:r>
        <w:rPr>
          <w:rFonts w:hint="eastAsia"/>
        </w:rPr>
        <w:t>，</w:t>
      </w:r>
      <w:r>
        <w:t>视频数据会按照网络协议进行封装和传输</w:t>
      </w:r>
      <w:r>
        <w:rPr>
          <w:rFonts w:hint="eastAsia"/>
        </w:rPr>
        <w:t>，</w:t>
      </w:r>
      <w:r>
        <w:t>确保数据的稳定和准确传输。</w:t>
      </w:r>
    </w:p>
    <w:p w:rsidR="00291149" w:rsidRDefault="00291149" w:rsidP="00291149">
      <w:pPr>
        <w:ind w:firstLine="560"/>
        <w:jc w:val="left"/>
      </w:pPr>
      <w:r>
        <w:rPr>
          <w:rFonts w:hint="eastAsia"/>
        </w:rPr>
        <w:t>6</w:t>
      </w:r>
      <w:r>
        <w:rPr>
          <w:rFonts w:hint="eastAsia"/>
        </w:rPr>
        <w:t>）</w:t>
      </w:r>
      <w:r>
        <w:t>存储与显示：传输到监控中心的视频数据可以被存储在硬盘录像机（</w:t>
      </w:r>
      <w:r>
        <w:t>DVR</w:t>
      </w:r>
      <w:r>
        <w:t>）、网络视频录像机（</w:t>
      </w:r>
      <w:r>
        <w:t>NVR</w:t>
      </w:r>
      <w:r>
        <w:t>）等存储设备中</w:t>
      </w:r>
      <w:r>
        <w:rPr>
          <w:rFonts w:hint="eastAsia"/>
        </w:rPr>
        <w:t>，</w:t>
      </w:r>
      <w:r>
        <w:t>以便后续查询和回放。同时</w:t>
      </w:r>
      <w:r>
        <w:rPr>
          <w:rFonts w:hint="eastAsia"/>
        </w:rPr>
        <w:t>，</w:t>
      </w:r>
      <w:r>
        <w:t>视频数据也可以通过显示器、监视器等设备进行实时显示</w:t>
      </w:r>
      <w:r>
        <w:rPr>
          <w:rFonts w:hint="eastAsia"/>
        </w:rPr>
        <w:t>，</w:t>
      </w:r>
      <w:r>
        <w:t>让监控人员能够及时观察到监控场景的情况。</w:t>
      </w:r>
    </w:p>
    <w:p w:rsidR="00291149" w:rsidRDefault="00291149" w:rsidP="00291149">
      <w:pPr>
        <w:ind w:firstLine="560"/>
        <w:jc w:val="left"/>
      </w:pPr>
      <w:r>
        <w:rPr>
          <w:rFonts w:hint="eastAsia"/>
        </w:rPr>
        <w:t>7</w:t>
      </w:r>
      <w:r>
        <w:rPr>
          <w:rFonts w:hint="eastAsia"/>
        </w:rPr>
        <w:t>）</w:t>
      </w:r>
      <w:r>
        <w:t>智能分析：一些高端球机还具备智能分析功能</w:t>
      </w:r>
      <w:r>
        <w:rPr>
          <w:rFonts w:hint="eastAsia"/>
        </w:rPr>
        <w:t>，</w:t>
      </w:r>
      <w:r>
        <w:t>如人脸识别、行为分析、目标跟踪等。这些功能通过在球机内部集成智能算法芯片</w:t>
      </w:r>
      <w:r>
        <w:rPr>
          <w:rFonts w:hint="eastAsia"/>
        </w:rPr>
        <w:t>，</w:t>
      </w:r>
      <w:r>
        <w:t>对视频图像中的目标进行识别和分析</w:t>
      </w:r>
      <w:r>
        <w:rPr>
          <w:rFonts w:hint="eastAsia"/>
        </w:rPr>
        <w:t>，</w:t>
      </w:r>
      <w:r>
        <w:t>从而实现更高级的监控应用</w:t>
      </w:r>
      <w:r>
        <w:rPr>
          <w:rFonts w:hint="eastAsia"/>
        </w:rPr>
        <w:t>，</w:t>
      </w:r>
      <w:r>
        <w:t>如异常行为报警、人员流量统计等。</w:t>
      </w:r>
    </w:p>
    <w:p w:rsidR="00291149" w:rsidRDefault="00291149" w:rsidP="00291149">
      <w:pPr>
        <w:pStyle w:val="3"/>
        <w:numPr>
          <w:ilvl w:val="2"/>
          <w:numId w:val="0"/>
        </w:numPr>
        <w:tabs>
          <w:tab w:val="clear" w:pos="0"/>
        </w:tabs>
        <w:spacing w:before="120" w:after="120" w:line="240" w:lineRule="auto"/>
        <w:rPr>
          <w:rFonts w:cs="Times New Roman"/>
          <w:b w:val="0"/>
          <w:bCs w:val="0"/>
          <w:szCs w:val="28"/>
        </w:rPr>
      </w:pPr>
      <w:r>
        <w:rPr>
          <w:rFonts w:cs="Times New Roman"/>
          <w:bCs w:val="0"/>
        </w:rPr>
        <w:t>2.</w:t>
      </w:r>
      <w:r>
        <w:rPr>
          <w:rFonts w:cs="Times New Roman" w:hint="eastAsia"/>
          <w:bCs w:val="0"/>
        </w:rPr>
        <w:t>4</w:t>
      </w:r>
      <w:r>
        <w:rPr>
          <w:rFonts w:cs="Times New Roman"/>
          <w:bCs w:val="0"/>
        </w:rPr>
        <w:t>.</w:t>
      </w:r>
      <w:r>
        <w:rPr>
          <w:rFonts w:cs="Times New Roman" w:hint="eastAsia"/>
          <w:bCs w:val="0"/>
        </w:rPr>
        <w:t>2</w:t>
      </w:r>
      <w:r>
        <w:rPr>
          <w:rFonts w:ascii="Arial" w:hAnsi="Arial" w:cs="Times New Roman" w:hint="eastAsia"/>
          <w:bCs w:val="0"/>
        </w:rPr>
        <w:t xml:space="preserve"> </w:t>
      </w:r>
      <w:r>
        <w:rPr>
          <w:rFonts w:ascii="Arial" w:hAnsi="Arial" w:cs="Times New Roman" w:hint="eastAsia"/>
          <w:bCs w:val="0"/>
        </w:rPr>
        <w:t>设备配置</w:t>
      </w:r>
    </w:p>
    <w:p w:rsidR="00291149" w:rsidRDefault="00291149" w:rsidP="00291149">
      <w:pPr>
        <w:ind w:firstLine="560"/>
        <w:jc w:val="left"/>
      </w:pPr>
      <w:r>
        <w:rPr>
          <w:rFonts w:hint="eastAsia"/>
        </w:rPr>
        <w:t>本次智能球机视频监控主要由智能球形摄像机、立杆、支架臂、电缆、电源适配器、综合辅材等构成。</w:t>
      </w:r>
    </w:p>
    <w:p w:rsidR="00291149" w:rsidRDefault="00291149" w:rsidP="00291149">
      <w:pPr>
        <w:pStyle w:val="3"/>
        <w:numPr>
          <w:ilvl w:val="2"/>
          <w:numId w:val="0"/>
        </w:numPr>
        <w:tabs>
          <w:tab w:val="clear" w:pos="0"/>
        </w:tabs>
        <w:spacing w:before="120" w:after="120" w:line="240" w:lineRule="auto"/>
        <w:rPr>
          <w:rFonts w:ascii="Arial" w:hAnsi="Arial" w:cs="Times New Roman"/>
          <w:bCs w:val="0"/>
        </w:rPr>
      </w:pPr>
      <w:r>
        <w:rPr>
          <w:rFonts w:cs="Times New Roman"/>
          <w:bCs w:val="0"/>
        </w:rPr>
        <w:t>2.</w:t>
      </w:r>
      <w:r>
        <w:rPr>
          <w:rFonts w:cs="Times New Roman" w:hint="eastAsia"/>
          <w:bCs w:val="0"/>
        </w:rPr>
        <w:t>4</w:t>
      </w:r>
      <w:r>
        <w:rPr>
          <w:rFonts w:cs="Times New Roman"/>
          <w:bCs w:val="0"/>
        </w:rPr>
        <w:t>.</w:t>
      </w:r>
      <w:r>
        <w:rPr>
          <w:rFonts w:cs="Times New Roman" w:hint="eastAsia"/>
          <w:bCs w:val="0"/>
        </w:rPr>
        <w:t>3</w:t>
      </w:r>
      <w:r>
        <w:rPr>
          <w:rFonts w:ascii="Arial" w:hAnsi="Arial" w:cs="Times New Roman" w:hint="eastAsia"/>
          <w:bCs w:val="0"/>
        </w:rPr>
        <w:t xml:space="preserve"> </w:t>
      </w:r>
      <w:r>
        <w:rPr>
          <w:rFonts w:ascii="Arial" w:hAnsi="Arial" w:cs="Times New Roman" w:hint="eastAsia"/>
          <w:bCs w:val="0"/>
        </w:rPr>
        <w:t>设备外观</w:t>
      </w:r>
    </w:p>
    <w:p w:rsidR="00291149" w:rsidRDefault="00291149" w:rsidP="00291149">
      <w:pPr>
        <w:ind w:firstLine="560"/>
      </w:pPr>
      <w:r>
        <w:rPr>
          <w:rFonts w:hint="eastAsia"/>
        </w:rPr>
        <w:t>智能球机视频监控的设备外观见下图</w:t>
      </w:r>
      <w:r>
        <w:rPr>
          <w:rFonts w:hint="eastAsia"/>
        </w:rPr>
        <w:t>2.4-1</w:t>
      </w:r>
      <w:r>
        <w:rPr>
          <w:rFonts w:hint="eastAsia"/>
        </w:rPr>
        <w:t>。</w:t>
      </w:r>
    </w:p>
    <w:p w:rsidR="00291149" w:rsidRDefault="00291149" w:rsidP="00291149">
      <w:pPr>
        <w:spacing w:line="240" w:lineRule="auto"/>
        <w:ind w:firstLineChars="0" w:firstLine="0"/>
        <w:jc w:val="center"/>
      </w:pPr>
      <w:r>
        <w:rPr>
          <w:noProof/>
        </w:rPr>
        <w:lastRenderedPageBreak/>
        <w:drawing>
          <wp:inline distT="0" distB="0" distL="114300" distR="114300" wp14:anchorId="319D03EE" wp14:editId="6FACA02B">
            <wp:extent cx="1638300" cy="2038350"/>
            <wp:effectExtent l="0" t="0" r="0" b="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21"/>
                    <a:stretch>
                      <a:fillRect/>
                    </a:stretch>
                  </pic:blipFill>
                  <pic:spPr>
                    <a:xfrm>
                      <a:off x="0" y="0"/>
                      <a:ext cx="1638300" cy="2038350"/>
                    </a:xfrm>
                    <a:prstGeom prst="rect">
                      <a:avLst/>
                    </a:prstGeom>
                    <a:noFill/>
                    <a:ln>
                      <a:noFill/>
                    </a:ln>
                  </pic:spPr>
                </pic:pic>
              </a:graphicData>
            </a:graphic>
          </wp:inline>
        </w:drawing>
      </w:r>
    </w:p>
    <w:p w:rsidR="00291149" w:rsidRDefault="00291149" w:rsidP="00291149">
      <w:pPr>
        <w:widowControl w:val="0"/>
        <w:ind w:firstLineChars="0" w:firstLine="0"/>
        <w:jc w:val="center"/>
        <w:rPr>
          <w:rFonts w:cs="Times New Roman"/>
          <w:szCs w:val="28"/>
        </w:rPr>
      </w:pPr>
      <w:r>
        <w:rPr>
          <w:rFonts w:ascii="黑体" w:eastAsia="黑体" w:cs="Times New Roman" w:hint="eastAsia"/>
          <w:sz w:val="24"/>
          <w:u w:val="single"/>
        </w:rPr>
        <w:t>图2.4-1 智能球机设备外观</w:t>
      </w:r>
    </w:p>
    <w:p w:rsidR="0064032E" w:rsidRDefault="00A10388">
      <w:pPr>
        <w:pStyle w:val="1"/>
        <w:numPr>
          <w:ilvl w:val="0"/>
          <w:numId w:val="2"/>
        </w:numPr>
        <w:adjustRightInd w:val="0"/>
        <w:spacing w:before="225" w:after="225"/>
        <w:ind w:left="0"/>
        <w:rPr>
          <w:rFonts w:eastAsia="仿宋" w:cs="Times New Roman"/>
          <w:bCs w:val="0"/>
          <w:szCs w:val="20"/>
        </w:rPr>
      </w:pPr>
      <w:bookmarkStart w:id="48" w:name="_Toc1238"/>
      <w:bookmarkStart w:id="49" w:name="_Toc230439833"/>
      <w:r>
        <w:rPr>
          <w:rFonts w:eastAsia="仿宋" w:cs="Times New Roman" w:hint="eastAsia"/>
          <w:bCs w:val="0"/>
          <w:szCs w:val="20"/>
        </w:rPr>
        <w:t>监测设施安装埋设</w:t>
      </w:r>
      <w:bookmarkEnd w:id="44"/>
      <w:bookmarkEnd w:id="45"/>
      <w:bookmarkEnd w:id="48"/>
      <w:bookmarkEnd w:id="49"/>
    </w:p>
    <w:p w:rsidR="0064032E" w:rsidRDefault="00A10388">
      <w:pPr>
        <w:pStyle w:val="2"/>
        <w:numPr>
          <w:ilvl w:val="1"/>
          <w:numId w:val="2"/>
        </w:numPr>
        <w:ind w:left="0" w:firstLine="0"/>
        <w:rPr>
          <w:rFonts w:ascii="Arial" w:eastAsia="仿宋" w:hAnsi="Arial" w:cs="Times New Roman"/>
          <w:bCs w:val="0"/>
          <w:kern w:val="2"/>
          <w:szCs w:val="32"/>
        </w:rPr>
      </w:pPr>
      <w:bookmarkStart w:id="50" w:name="_Toc26139"/>
      <w:bookmarkStart w:id="51" w:name="_Toc230439834"/>
      <w:bookmarkStart w:id="52" w:name="_Toc11693"/>
      <w:bookmarkStart w:id="53" w:name="_Toc157779430"/>
      <w:r>
        <w:rPr>
          <w:rFonts w:ascii="Arial" w:eastAsia="仿宋" w:hAnsi="Arial" w:cs="Times New Roman" w:hint="eastAsia"/>
          <w:bCs w:val="0"/>
          <w:kern w:val="2"/>
          <w:szCs w:val="32"/>
        </w:rPr>
        <w:t>监测设备检测</w:t>
      </w:r>
      <w:bookmarkEnd w:id="50"/>
      <w:bookmarkEnd w:id="51"/>
    </w:p>
    <w:p w:rsidR="0064032E" w:rsidRDefault="00A10388">
      <w:pPr>
        <w:ind w:firstLine="560"/>
      </w:pPr>
      <w:r>
        <w:t>设备到场后</w:t>
      </w:r>
      <w:r>
        <w:rPr>
          <w:rFonts w:hint="eastAsia"/>
        </w:rPr>
        <w:t>，</w:t>
      </w:r>
      <w:r>
        <w:t>开箱验收</w:t>
      </w:r>
      <w:r>
        <w:rPr>
          <w:rFonts w:hint="eastAsia"/>
        </w:rPr>
        <w:t>，</w:t>
      </w:r>
      <w:r>
        <w:t>检查仪器型号规格、各项技术参数、仪器数量、外观质量、包装等是否符合设计和标准要求</w:t>
      </w:r>
      <w:r>
        <w:rPr>
          <w:rFonts w:hint="eastAsia"/>
        </w:rPr>
        <w:t>，</w:t>
      </w:r>
      <w:r>
        <w:t>复核仪器的各项性能参数是否符合规范规定</w:t>
      </w:r>
      <w:r>
        <w:rPr>
          <w:rFonts w:hint="eastAsia"/>
        </w:rPr>
        <w:t>，</w:t>
      </w:r>
      <w:r>
        <w:t>并妥善保管好检验合格的仪器设备和相关说明书、合格证等技术文件。</w:t>
      </w:r>
    </w:p>
    <w:p w:rsidR="0064032E" w:rsidRDefault="00A10388">
      <w:pPr>
        <w:ind w:firstLine="560"/>
      </w:pPr>
      <w:r>
        <w:t>仪器设备验收应提交的资料包括：</w:t>
      </w:r>
    </w:p>
    <w:p w:rsidR="0064032E" w:rsidRDefault="00A10388">
      <w:pPr>
        <w:ind w:firstLine="560"/>
      </w:pPr>
      <w:r>
        <w:t>1</w:t>
      </w:r>
      <w:r>
        <w:t>）出厂合格证</w:t>
      </w:r>
    </w:p>
    <w:p w:rsidR="0064032E" w:rsidRDefault="00A10388">
      <w:pPr>
        <w:ind w:firstLine="560"/>
      </w:pPr>
      <w:r>
        <w:t>2</w:t>
      </w:r>
      <w:r>
        <w:t>）制造厂家名称地址</w:t>
      </w:r>
    </w:p>
    <w:p w:rsidR="0064032E" w:rsidRDefault="00A10388">
      <w:pPr>
        <w:ind w:firstLine="560"/>
      </w:pPr>
      <w:r>
        <w:t>3</w:t>
      </w:r>
      <w:r>
        <w:t>）使用说明书</w:t>
      </w:r>
    </w:p>
    <w:p w:rsidR="0064032E" w:rsidRDefault="00A10388">
      <w:pPr>
        <w:ind w:firstLine="560"/>
      </w:pPr>
      <w:r>
        <w:t>4</w:t>
      </w:r>
      <w:r>
        <w:t>）型号、规格、技术参数</w:t>
      </w:r>
    </w:p>
    <w:p w:rsidR="0064032E" w:rsidRDefault="00A10388">
      <w:pPr>
        <w:ind w:firstLine="560"/>
      </w:pPr>
      <w:r>
        <w:t>5</w:t>
      </w:r>
      <w:r>
        <w:t>）设备安装方法及技术规程</w:t>
      </w:r>
    </w:p>
    <w:p w:rsidR="0064032E" w:rsidRDefault="00A10388">
      <w:pPr>
        <w:ind w:firstLine="560"/>
      </w:pPr>
      <w:r>
        <w:t>6</w:t>
      </w:r>
      <w:r>
        <w:t>）</w:t>
      </w:r>
      <w:proofErr w:type="gramStart"/>
      <w:r>
        <w:t>测读及</w:t>
      </w:r>
      <w:proofErr w:type="gramEnd"/>
      <w:r>
        <w:t>操作规程</w:t>
      </w:r>
    </w:p>
    <w:p w:rsidR="0064032E" w:rsidRDefault="00A10388">
      <w:pPr>
        <w:tabs>
          <w:tab w:val="left" w:pos="0"/>
        </w:tabs>
        <w:ind w:firstLine="560"/>
        <w:rPr>
          <w:rFonts w:cstheme="minorBidi"/>
          <w:b/>
          <w:bCs/>
          <w:kern w:val="2"/>
          <w:szCs w:val="32"/>
        </w:rPr>
      </w:pPr>
      <w:r>
        <w:t>7</w:t>
      </w:r>
      <w:r>
        <w:t>）观测数据处理方法</w:t>
      </w:r>
    </w:p>
    <w:p w:rsidR="0064032E" w:rsidRDefault="00A10388">
      <w:pPr>
        <w:pStyle w:val="2"/>
        <w:numPr>
          <w:ilvl w:val="1"/>
          <w:numId w:val="2"/>
        </w:numPr>
        <w:ind w:left="0" w:firstLine="0"/>
        <w:rPr>
          <w:rFonts w:ascii="Arial" w:eastAsia="仿宋" w:hAnsi="Arial" w:cs="Times New Roman"/>
          <w:bCs w:val="0"/>
          <w:kern w:val="2"/>
          <w:szCs w:val="32"/>
        </w:rPr>
      </w:pPr>
      <w:bookmarkStart w:id="54" w:name="_Toc157779435"/>
      <w:bookmarkStart w:id="55" w:name="_Toc19779"/>
      <w:bookmarkStart w:id="56" w:name="_Toc11080"/>
      <w:bookmarkStart w:id="57" w:name="_Toc230439835"/>
      <w:bookmarkEnd w:id="52"/>
      <w:bookmarkEnd w:id="53"/>
      <w:r>
        <w:rPr>
          <w:rFonts w:ascii="Arial" w:eastAsia="仿宋" w:hAnsi="Arial" w:cs="Times New Roman" w:hint="eastAsia"/>
          <w:bCs w:val="0"/>
          <w:kern w:val="2"/>
          <w:szCs w:val="32"/>
        </w:rPr>
        <w:lastRenderedPageBreak/>
        <w:t>GNSS</w:t>
      </w:r>
      <w:bookmarkEnd w:id="54"/>
      <w:bookmarkEnd w:id="55"/>
      <w:bookmarkEnd w:id="56"/>
      <w:r>
        <w:rPr>
          <w:rFonts w:ascii="Arial" w:eastAsia="仿宋" w:hAnsi="Arial" w:cs="Times New Roman" w:hint="eastAsia"/>
          <w:bCs w:val="0"/>
          <w:kern w:val="2"/>
          <w:szCs w:val="32"/>
        </w:rPr>
        <w:t>地表位移监测站</w:t>
      </w:r>
      <w:bookmarkEnd w:id="57"/>
    </w:p>
    <w:p w:rsidR="0064032E" w:rsidRDefault="00A10388">
      <w:pPr>
        <w:ind w:firstLine="560"/>
      </w:pPr>
      <w:r>
        <w:rPr>
          <w:rFonts w:hint="eastAsia"/>
        </w:rPr>
        <w:t>（</w:t>
      </w:r>
      <w:r>
        <w:rPr>
          <w:rFonts w:hint="eastAsia"/>
        </w:rPr>
        <w:t>1</w:t>
      </w:r>
      <w:r>
        <w:rPr>
          <w:rFonts w:hint="eastAsia"/>
        </w:rPr>
        <w:t>）</w:t>
      </w:r>
      <w:r>
        <w:rPr>
          <w:rFonts w:hint="eastAsia"/>
        </w:rPr>
        <w:t>GNSS</w:t>
      </w:r>
      <w:r>
        <w:rPr>
          <w:rFonts w:hint="eastAsia"/>
        </w:rPr>
        <w:t>基础土建工作的准备工作</w:t>
      </w:r>
    </w:p>
    <w:p w:rsidR="0064032E" w:rsidRDefault="00A10388">
      <w:pPr>
        <w:ind w:firstLine="560"/>
      </w:pPr>
      <w:r>
        <w:rPr>
          <w:rFonts w:hint="eastAsia"/>
        </w:rPr>
        <w:t>1</w:t>
      </w:r>
      <w:r>
        <w:rPr>
          <w:rFonts w:hint="eastAsia"/>
        </w:rPr>
        <w:t>）表面变形监测可以采用在现有的地表变形观测墩，使用其强制对中基座加装架托的方式进行架设。</w:t>
      </w:r>
    </w:p>
    <w:p w:rsidR="0064032E" w:rsidRDefault="00A10388">
      <w:pPr>
        <w:ind w:firstLine="560"/>
      </w:pPr>
      <w:r>
        <w:rPr>
          <w:rFonts w:hint="eastAsia"/>
        </w:rPr>
        <w:t>2</w:t>
      </w:r>
      <w:r>
        <w:rPr>
          <w:rFonts w:hint="eastAsia"/>
        </w:rPr>
        <w:t>）新建基础应根据</w:t>
      </w:r>
      <w:r>
        <w:rPr>
          <w:rFonts w:hint="eastAsia"/>
        </w:rPr>
        <w:t>GNSS</w:t>
      </w:r>
      <w:r>
        <w:rPr>
          <w:rFonts w:hint="eastAsia"/>
        </w:rPr>
        <w:t>施工设计图中要求的尺寸进行修建，施工过程中需要注意的是预埋</w:t>
      </w:r>
      <w:proofErr w:type="gramStart"/>
      <w:r>
        <w:rPr>
          <w:rFonts w:hint="eastAsia"/>
        </w:rPr>
        <w:t>穿线管</w:t>
      </w:r>
      <w:proofErr w:type="gramEnd"/>
      <w:r>
        <w:rPr>
          <w:rFonts w:hint="eastAsia"/>
        </w:rPr>
        <w:t>的位置，同时</w:t>
      </w:r>
      <w:r>
        <w:rPr>
          <w:rFonts w:hint="eastAsia"/>
        </w:rPr>
        <w:t>GNSS</w:t>
      </w:r>
      <w:r>
        <w:rPr>
          <w:rFonts w:hint="eastAsia"/>
        </w:rPr>
        <w:t>预埋底座的孔位要能与穿线管孔位对中好，以免</w:t>
      </w:r>
      <w:r>
        <w:rPr>
          <w:rFonts w:hint="eastAsia"/>
        </w:rPr>
        <w:t>GNSS</w:t>
      </w:r>
      <w:r>
        <w:rPr>
          <w:rFonts w:hint="eastAsia"/>
        </w:rPr>
        <w:t>天线接头不能通过</w:t>
      </w:r>
      <w:proofErr w:type="gramStart"/>
      <w:r>
        <w:rPr>
          <w:rFonts w:hint="eastAsia"/>
        </w:rPr>
        <w:t>穿线管</w:t>
      </w:r>
      <w:proofErr w:type="gramEnd"/>
      <w:r>
        <w:rPr>
          <w:rFonts w:hint="eastAsia"/>
        </w:rPr>
        <w:t>从中部位置进入采集箱内。</w:t>
      </w:r>
    </w:p>
    <w:p w:rsidR="0064032E" w:rsidRDefault="00A10388">
      <w:pPr>
        <w:ind w:firstLine="560"/>
      </w:pPr>
      <w:r>
        <w:rPr>
          <w:rFonts w:hint="eastAsia"/>
        </w:rPr>
        <w:t>3</w:t>
      </w:r>
      <w:r>
        <w:rPr>
          <w:rFonts w:hint="eastAsia"/>
        </w:rPr>
        <w:t>）在施工过程中，施工单位应严格按照设计图纸及相关质量控制的要求进行施工。</w:t>
      </w:r>
    </w:p>
    <w:p w:rsidR="0064032E" w:rsidRDefault="00A10388">
      <w:pPr>
        <w:ind w:firstLine="560"/>
      </w:pPr>
      <w:r>
        <w:rPr>
          <w:rFonts w:hint="eastAsia"/>
        </w:rPr>
        <w:t>（</w:t>
      </w:r>
      <w:r>
        <w:rPr>
          <w:rFonts w:hint="eastAsia"/>
        </w:rPr>
        <w:t>2</w:t>
      </w:r>
      <w:r>
        <w:rPr>
          <w:rFonts w:hint="eastAsia"/>
        </w:rPr>
        <w:t>）基准站选址要求：</w:t>
      </w:r>
    </w:p>
    <w:p w:rsidR="0064032E" w:rsidRDefault="00A10388">
      <w:pPr>
        <w:ind w:firstLine="560"/>
      </w:pPr>
      <w:r>
        <w:rPr>
          <w:rFonts w:hint="eastAsia"/>
        </w:rPr>
        <w:t>基准站要求建立在地基稳定的地点，同时</w:t>
      </w:r>
      <w:r>
        <w:rPr>
          <w:rFonts w:hint="eastAsia"/>
        </w:rPr>
        <w:t>GNSS</w:t>
      </w:r>
      <w:r>
        <w:rPr>
          <w:rFonts w:hint="eastAsia"/>
        </w:rPr>
        <w:t>基准</w:t>
      </w:r>
      <w:proofErr w:type="gramStart"/>
      <w:r>
        <w:rPr>
          <w:rFonts w:hint="eastAsia"/>
        </w:rPr>
        <w:t>站满足</w:t>
      </w:r>
      <w:proofErr w:type="gramEnd"/>
      <w:r>
        <w:rPr>
          <w:rFonts w:hint="eastAsia"/>
        </w:rPr>
        <w:t>以下要求：</w:t>
      </w:r>
    </w:p>
    <w:p w:rsidR="0064032E" w:rsidRDefault="00A10388">
      <w:pPr>
        <w:ind w:firstLine="560"/>
      </w:pPr>
      <w:r>
        <w:rPr>
          <w:rFonts w:hint="eastAsia"/>
        </w:rPr>
        <w:t>1</w:t>
      </w:r>
      <w:r>
        <w:rPr>
          <w:rFonts w:hint="eastAsia"/>
        </w:rPr>
        <w:t>）</w:t>
      </w:r>
      <w:proofErr w:type="gramStart"/>
      <w:r>
        <w:rPr>
          <w:rFonts w:hint="eastAsia"/>
        </w:rPr>
        <w:t>距易产生</w:t>
      </w:r>
      <w:proofErr w:type="gramEnd"/>
      <w:r>
        <w:rPr>
          <w:rFonts w:hint="eastAsia"/>
        </w:rPr>
        <w:t>多路径效应的地物（如高大建筑、大面积玻璃墙、大型金属物体、树木、大面积水域、海滩和易积水地带等）的距离不小于</w:t>
      </w:r>
      <w:r>
        <w:rPr>
          <w:rFonts w:hint="eastAsia"/>
        </w:rPr>
        <w:t>200m</w:t>
      </w:r>
      <w:r>
        <w:rPr>
          <w:rFonts w:hint="eastAsia"/>
        </w:rPr>
        <w:t>；</w:t>
      </w:r>
    </w:p>
    <w:p w:rsidR="0064032E" w:rsidRDefault="00A10388">
      <w:pPr>
        <w:ind w:firstLine="560"/>
      </w:pPr>
      <w:r>
        <w:rPr>
          <w:rFonts w:hint="eastAsia"/>
        </w:rPr>
        <w:t>2</w:t>
      </w:r>
      <w:r>
        <w:rPr>
          <w:rFonts w:hint="eastAsia"/>
        </w:rPr>
        <w:t>）点位视野开阔，视场内不宜有高度角大于</w:t>
      </w:r>
      <w:r>
        <w:rPr>
          <w:rFonts w:hint="eastAsia"/>
        </w:rPr>
        <w:t>10</w:t>
      </w:r>
      <w:r>
        <w:rPr>
          <w:rFonts w:hint="eastAsia"/>
        </w:rPr>
        <w:t>°的成片障碍物；</w:t>
      </w:r>
    </w:p>
    <w:p w:rsidR="0064032E" w:rsidRDefault="00A10388">
      <w:pPr>
        <w:ind w:firstLine="560"/>
      </w:pPr>
      <w:r>
        <w:rPr>
          <w:rFonts w:hint="eastAsia"/>
        </w:rPr>
        <w:t>3</w:t>
      </w:r>
      <w:r>
        <w:rPr>
          <w:rFonts w:hint="eastAsia"/>
        </w:rPr>
        <w:t>）应远离强磁场、大功率无线电发射台、电视台、微波站</w:t>
      </w:r>
      <w:proofErr w:type="gramStart"/>
      <w:r>
        <w:rPr>
          <w:rFonts w:hint="eastAsia"/>
        </w:rPr>
        <w:t>雷击区</w:t>
      </w:r>
      <w:proofErr w:type="gramEnd"/>
      <w:r>
        <w:rPr>
          <w:rFonts w:hint="eastAsia"/>
        </w:rPr>
        <w:t>300</w:t>
      </w:r>
      <w:r>
        <w:rPr>
          <w:rFonts w:hint="eastAsia"/>
        </w:rPr>
        <w:t>米以上；远离高压输电线和微波无线电信号传递通道</w:t>
      </w:r>
      <w:r>
        <w:rPr>
          <w:rFonts w:hint="eastAsia"/>
        </w:rPr>
        <w:t>150</w:t>
      </w:r>
      <w:r>
        <w:rPr>
          <w:rFonts w:hint="eastAsia"/>
        </w:rPr>
        <w:t>米以上；</w:t>
      </w:r>
    </w:p>
    <w:p w:rsidR="0064032E" w:rsidRDefault="00A10388">
      <w:pPr>
        <w:ind w:firstLine="560"/>
      </w:pPr>
      <w:r>
        <w:rPr>
          <w:rFonts w:hint="eastAsia"/>
        </w:rPr>
        <w:t>4</w:t>
      </w:r>
      <w:r>
        <w:rPr>
          <w:rFonts w:hint="eastAsia"/>
        </w:rPr>
        <w:t>）观测环境应安全僻静，且地质稳固，最好建在稳定的基岩上或冻土层以下</w:t>
      </w:r>
      <w:r>
        <w:rPr>
          <w:rFonts w:hint="eastAsia"/>
        </w:rPr>
        <w:t>0.5m</w:t>
      </w:r>
      <w:r>
        <w:rPr>
          <w:rFonts w:hint="eastAsia"/>
        </w:rPr>
        <w:t>；</w:t>
      </w:r>
    </w:p>
    <w:p w:rsidR="0064032E" w:rsidRDefault="00A10388">
      <w:pPr>
        <w:ind w:firstLine="560"/>
      </w:pPr>
      <w:r>
        <w:rPr>
          <w:rFonts w:hint="eastAsia"/>
        </w:rPr>
        <w:lastRenderedPageBreak/>
        <w:t>5</w:t>
      </w:r>
      <w:r>
        <w:rPr>
          <w:rFonts w:hint="eastAsia"/>
        </w:rPr>
        <w:t>）点位应选在稳定地质块体上，点位地面基础稳定，避开地质构造不稳定地区（如断裂带、易发生滑坡与沉陷等局部变形地区）和易受水淹或地下水位变化较大的地区，便于长期保存测量标志；</w:t>
      </w:r>
    </w:p>
    <w:p w:rsidR="0064032E" w:rsidRDefault="00A10388">
      <w:pPr>
        <w:ind w:firstLine="560"/>
      </w:pPr>
      <w:r>
        <w:rPr>
          <w:rFonts w:hint="eastAsia"/>
        </w:rPr>
        <w:t>6</w:t>
      </w:r>
      <w:r>
        <w:rPr>
          <w:rFonts w:hint="eastAsia"/>
        </w:rPr>
        <w:t>）点位应避免选在近期利用或开工建设的区域内；</w:t>
      </w:r>
    </w:p>
    <w:p w:rsidR="0064032E" w:rsidRDefault="00A10388">
      <w:pPr>
        <w:ind w:firstLine="560"/>
      </w:pPr>
      <w:r>
        <w:rPr>
          <w:rFonts w:hint="eastAsia"/>
        </w:rPr>
        <w:t>7</w:t>
      </w:r>
      <w:r>
        <w:rPr>
          <w:rFonts w:hint="eastAsia"/>
        </w:rPr>
        <w:t>）不应设立在易发生滑坡、沉陷、隆起等地面局部变形的地点；</w:t>
      </w:r>
    </w:p>
    <w:p w:rsidR="0064032E" w:rsidRDefault="00A10388">
      <w:pPr>
        <w:ind w:firstLine="560"/>
      </w:pPr>
      <w:r>
        <w:rPr>
          <w:rFonts w:hint="eastAsia"/>
        </w:rPr>
        <w:t>8</w:t>
      </w:r>
      <w:r>
        <w:rPr>
          <w:rFonts w:hint="eastAsia"/>
        </w:rPr>
        <w:t>）不应设立在易受水淹、潮湿或地下水位较高的地点；</w:t>
      </w:r>
    </w:p>
    <w:p w:rsidR="0064032E" w:rsidRDefault="00A10388">
      <w:pPr>
        <w:ind w:firstLine="560"/>
      </w:pPr>
      <w:r>
        <w:rPr>
          <w:rFonts w:hint="eastAsia"/>
        </w:rPr>
        <w:t>9</w:t>
      </w:r>
      <w:r>
        <w:rPr>
          <w:rFonts w:hint="eastAsia"/>
        </w:rPr>
        <w:t>）不应设立在距铁路</w:t>
      </w:r>
      <w:r>
        <w:rPr>
          <w:rFonts w:hint="eastAsia"/>
        </w:rPr>
        <w:t>200</w:t>
      </w:r>
      <w:r>
        <w:rPr>
          <w:rFonts w:hint="eastAsia"/>
        </w:rPr>
        <w:t>米，距公路</w:t>
      </w:r>
      <w:r>
        <w:rPr>
          <w:rFonts w:hint="eastAsia"/>
        </w:rPr>
        <w:t>100</w:t>
      </w:r>
      <w:r>
        <w:rPr>
          <w:rFonts w:hint="eastAsia"/>
        </w:rPr>
        <w:t>米内或其他受剧烈振动的地点；</w:t>
      </w:r>
    </w:p>
    <w:p w:rsidR="0064032E" w:rsidRDefault="00A10388">
      <w:pPr>
        <w:ind w:firstLine="560"/>
      </w:pPr>
      <w:r>
        <w:rPr>
          <w:rFonts w:hint="eastAsia"/>
        </w:rPr>
        <w:t>10</w:t>
      </w:r>
      <w:r>
        <w:rPr>
          <w:rFonts w:hint="eastAsia"/>
        </w:rPr>
        <w:t>）屋顶站所在建筑物必须为钢筋混凝土框架结构，且建筑物高度不超过</w:t>
      </w:r>
      <w:r>
        <w:rPr>
          <w:rFonts w:hint="eastAsia"/>
        </w:rPr>
        <w:t>30</w:t>
      </w:r>
      <w:r>
        <w:rPr>
          <w:rFonts w:hint="eastAsia"/>
        </w:rPr>
        <w:t>米、竣工三年以上；</w:t>
      </w:r>
    </w:p>
    <w:p w:rsidR="0064032E" w:rsidRDefault="00A10388">
      <w:pPr>
        <w:ind w:firstLine="560"/>
      </w:pPr>
      <w:r>
        <w:rPr>
          <w:rFonts w:hint="eastAsia"/>
        </w:rPr>
        <w:t>11</w:t>
      </w:r>
      <w:r>
        <w:rPr>
          <w:rFonts w:hint="eastAsia"/>
        </w:rPr>
        <w:t>）尽量靠近数据传输网络。</w:t>
      </w:r>
    </w:p>
    <w:p w:rsidR="0064032E" w:rsidRDefault="00A10388">
      <w:pPr>
        <w:ind w:firstLine="560"/>
      </w:pPr>
      <w:r>
        <w:rPr>
          <w:rFonts w:hint="eastAsia"/>
        </w:rPr>
        <w:t>（</w:t>
      </w:r>
      <w:r>
        <w:rPr>
          <w:rFonts w:hint="eastAsia"/>
        </w:rPr>
        <w:t>3</w:t>
      </w:r>
      <w:r>
        <w:rPr>
          <w:rFonts w:hint="eastAsia"/>
        </w:rPr>
        <w:t>）</w:t>
      </w:r>
      <w:r>
        <w:rPr>
          <w:rFonts w:hint="eastAsia"/>
        </w:rPr>
        <w:t>GNSS</w:t>
      </w:r>
      <w:r>
        <w:rPr>
          <w:rFonts w:hint="eastAsia"/>
        </w:rPr>
        <w:t>钢立柱基础施工</w:t>
      </w:r>
    </w:p>
    <w:p w:rsidR="0064032E" w:rsidRDefault="00A10388">
      <w:pPr>
        <w:ind w:firstLine="560"/>
      </w:pPr>
      <w:r>
        <w:rPr>
          <w:rFonts w:hint="eastAsia"/>
        </w:rPr>
        <w:t>GNSS</w:t>
      </w:r>
      <w:r>
        <w:rPr>
          <w:rFonts w:hint="eastAsia"/>
        </w:rPr>
        <w:t>混凝土基础尺寸为</w:t>
      </w:r>
      <w:r w:rsidR="00EB5B2B">
        <w:t>1000</w:t>
      </w:r>
      <w:r>
        <w:rPr>
          <w:rFonts w:hint="eastAsia"/>
        </w:rPr>
        <w:t>×</w:t>
      </w:r>
      <w:r w:rsidR="009C0CA4">
        <w:t>8</w:t>
      </w:r>
      <w:r w:rsidR="00EB5B2B">
        <w:t>00</w:t>
      </w:r>
      <w:r>
        <w:rPr>
          <w:rFonts w:hint="eastAsia"/>
        </w:rPr>
        <w:t>×</w:t>
      </w:r>
      <w:r w:rsidR="00EB5B2B">
        <w:t>10</w:t>
      </w:r>
      <w:r>
        <w:rPr>
          <w:rFonts w:hint="eastAsia"/>
        </w:rPr>
        <w:t>00mm</w:t>
      </w:r>
      <w:r>
        <w:rPr>
          <w:rFonts w:hint="eastAsia"/>
        </w:rPr>
        <w:t>（可根据现场实际施工条件进行调整）。</w:t>
      </w:r>
    </w:p>
    <w:p w:rsidR="0064032E" w:rsidRDefault="00A10388">
      <w:pPr>
        <w:ind w:firstLine="560"/>
      </w:pPr>
      <w:r>
        <w:rPr>
          <w:rFonts w:hint="eastAsia"/>
        </w:rPr>
        <w:t>1</w:t>
      </w:r>
      <w:r>
        <w:rPr>
          <w:rFonts w:hint="eastAsia"/>
        </w:rPr>
        <w:t>）混凝土原材料</w:t>
      </w:r>
    </w:p>
    <w:p w:rsidR="0064032E" w:rsidRDefault="00A10388">
      <w:pPr>
        <w:ind w:firstLine="560"/>
      </w:pPr>
      <w:r>
        <w:rPr>
          <w:rFonts w:hint="eastAsia"/>
        </w:rPr>
        <w:t>①混凝土标号不低于</w:t>
      </w:r>
      <w:r>
        <w:rPr>
          <w:rFonts w:hint="eastAsia"/>
        </w:rPr>
        <w:t>C2</w:t>
      </w:r>
      <w:r w:rsidR="00FF1E75">
        <w:t>5</w:t>
      </w:r>
      <w:r>
        <w:rPr>
          <w:rFonts w:hint="eastAsia"/>
        </w:rPr>
        <w:t>，制作不受冻融影响的混凝土标石，应优先采用矿渣和火山灰质水泥，不得使用粉煤灰水泥。</w:t>
      </w:r>
      <w:proofErr w:type="gramStart"/>
      <w:r>
        <w:rPr>
          <w:rFonts w:hint="eastAsia"/>
        </w:rPr>
        <w:t>制作受</w:t>
      </w:r>
      <w:proofErr w:type="gramEnd"/>
      <w:r>
        <w:rPr>
          <w:rFonts w:hint="eastAsia"/>
        </w:rPr>
        <w:t>冻融影响的混凝土标石，宜使用普通硅酸盐水泥；</w:t>
      </w:r>
    </w:p>
    <w:p w:rsidR="0064032E" w:rsidRDefault="00A10388">
      <w:pPr>
        <w:ind w:firstLine="560"/>
      </w:pPr>
      <w:r>
        <w:rPr>
          <w:rFonts w:hint="eastAsia"/>
        </w:rPr>
        <w:t>②石子采用级配合格的</w:t>
      </w:r>
      <w:r>
        <w:rPr>
          <w:rFonts w:hint="eastAsia"/>
        </w:rPr>
        <w:t>5</w:t>
      </w:r>
      <w:r>
        <w:rPr>
          <w:rFonts w:hint="eastAsia"/>
        </w:rPr>
        <w:t>～</w:t>
      </w:r>
      <w:r>
        <w:rPr>
          <w:rFonts w:hint="eastAsia"/>
        </w:rPr>
        <w:t>40mm</w:t>
      </w:r>
      <w:r>
        <w:rPr>
          <w:rFonts w:hint="eastAsia"/>
        </w:rPr>
        <w:t>的天然卵石或坚硬碎石，不宜采用同一尺寸的石子；</w:t>
      </w:r>
    </w:p>
    <w:p w:rsidR="0064032E" w:rsidRDefault="00A10388">
      <w:pPr>
        <w:ind w:firstLine="560"/>
      </w:pPr>
      <w:r>
        <w:rPr>
          <w:rFonts w:hint="eastAsia"/>
        </w:rPr>
        <w:t>③沙子采用</w:t>
      </w:r>
      <w:r>
        <w:rPr>
          <w:rFonts w:hint="eastAsia"/>
        </w:rPr>
        <w:t>0.15</w:t>
      </w:r>
      <w:r>
        <w:rPr>
          <w:rFonts w:hint="eastAsia"/>
        </w:rPr>
        <w:t>～</w:t>
      </w:r>
      <w:r>
        <w:rPr>
          <w:rFonts w:hint="eastAsia"/>
        </w:rPr>
        <w:t>3mm</w:t>
      </w:r>
      <w:r>
        <w:rPr>
          <w:rFonts w:hint="eastAsia"/>
        </w:rPr>
        <w:t>粒径的中砂，含泥量不得超过</w:t>
      </w:r>
      <w:r>
        <w:rPr>
          <w:rFonts w:hint="eastAsia"/>
        </w:rPr>
        <w:t>3%</w:t>
      </w:r>
      <w:r>
        <w:rPr>
          <w:rFonts w:hint="eastAsia"/>
        </w:rPr>
        <w:t>；</w:t>
      </w:r>
    </w:p>
    <w:p w:rsidR="0064032E" w:rsidRDefault="00A10388">
      <w:pPr>
        <w:ind w:firstLine="560"/>
      </w:pPr>
      <w:r>
        <w:rPr>
          <w:rFonts w:hint="eastAsia"/>
        </w:rPr>
        <w:lastRenderedPageBreak/>
        <w:t>④水须采用清洁的淡水，硫酸盐含量不得超过</w:t>
      </w:r>
      <w:r>
        <w:rPr>
          <w:rFonts w:hint="eastAsia"/>
        </w:rPr>
        <w:t>1%</w:t>
      </w:r>
      <w:r>
        <w:rPr>
          <w:rFonts w:hint="eastAsia"/>
        </w:rPr>
        <w:t>；</w:t>
      </w:r>
    </w:p>
    <w:p w:rsidR="0064032E" w:rsidRDefault="00A10388">
      <w:pPr>
        <w:ind w:firstLine="560"/>
      </w:pPr>
      <w:r>
        <w:rPr>
          <w:rFonts w:hint="eastAsia"/>
        </w:rPr>
        <w:t>⑤外加剂可根据施工环境选用，如早强剂、减水剂、引气剂等，其质量应符合相应规定，不得使用含氯盐的外加剂。</w:t>
      </w:r>
    </w:p>
    <w:p w:rsidR="0064032E" w:rsidRDefault="00A10388">
      <w:pPr>
        <w:ind w:firstLine="560"/>
      </w:pPr>
      <w:bookmarkStart w:id="58" w:name="OLE_LINK2"/>
      <w:r>
        <w:rPr>
          <w:rFonts w:hint="eastAsia"/>
        </w:rPr>
        <w:t>2</w:t>
      </w:r>
      <w:r>
        <w:rPr>
          <w:rFonts w:hint="eastAsia"/>
        </w:rPr>
        <w:t>）</w:t>
      </w:r>
      <w:bookmarkEnd w:id="58"/>
      <w:r>
        <w:rPr>
          <w:rFonts w:hint="eastAsia"/>
        </w:rPr>
        <w:t>混凝土施工</w:t>
      </w:r>
    </w:p>
    <w:p w:rsidR="0064032E" w:rsidRDefault="00A10388">
      <w:pPr>
        <w:ind w:firstLine="560"/>
      </w:pPr>
      <w:r>
        <w:rPr>
          <w:rFonts w:hint="eastAsia"/>
        </w:rPr>
        <w:t>①</w:t>
      </w:r>
      <w:r>
        <w:rPr>
          <w:rFonts w:hint="eastAsia"/>
        </w:rPr>
        <w:t xml:space="preserve"> </w:t>
      </w:r>
      <w:r>
        <w:rPr>
          <w:rFonts w:hint="eastAsia"/>
        </w:rPr>
        <w:t>调制混凝土，须先将砂、石洗净。浇灌标石时，须逐层充分捣固；</w:t>
      </w:r>
    </w:p>
    <w:p w:rsidR="0064032E" w:rsidRDefault="00A10388">
      <w:pPr>
        <w:ind w:firstLine="560"/>
      </w:pPr>
      <w:r>
        <w:rPr>
          <w:rFonts w:hint="eastAsia"/>
        </w:rPr>
        <w:t>②</w:t>
      </w:r>
      <w:r>
        <w:rPr>
          <w:rFonts w:hint="eastAsia"/>
        </w:rPr>
        <w:t xml:space="preserve"> </w:t>
      </w:r>
      <w:r>
        <w:rPr>
          <w:rFonts w:hint="eastAsia"/>
        </w:rPr>
        <w:t>气温在</w:t>
      </w:r>
      <w:r>
        <w:rPr>
          <w:rFonts w:hint="eastAsia"/>
        </w:rPr>
        <w:t>0</w:t>
      </w:r>
      <w:r>
        <w:rPr>
          <w:rFonts w:hint="eastAsia"/>
        </w:rPr>
        <w:t>℃以下时，必须加入防冻剂，拆模时间不得少于</w:t>
      </w:r>
      <w:r>
        <w:rPr>
          <w:rFonts w:hint="eastAsia"/>
        </w:rPr>
        <w:t>24h</w:t>
      </w:r>
      <w:r>
        <w:rPr>
          <w:rFonts w:hint="eastAsia"/>
        </w:rPr>
        <w:t>；</w:t>
      </w:r>
    </w:p>
    <w:p w:rsidR="0064032E" w:rsidRDefault="00A10388">
      <w:pPr>
        <w:ind w:firstLine="560"/>
      </w:pPr>
      <w:r>
        <w:rPr>
          <w:rFonts w:hint="eastAsia"/>
        </w:rPr>
        <w:t>③</w:t>
      </w:r>
      <w:r>
        <w:rPr>
          <w:rFonts w:hint="eastAsia"/>
        </w:rPr>
        <w:t xml:space="preserve"> </w:t>
      </w:r>
      <w:r>
        <w:rPr>
          <w:rFonts w:hint="eastAsia"/>
        </w:rPr>
        <w:t>拆模时间可根据气温和外加剂性能决定，一般条件下，平均气温在</w:t>
      </w:r>
      <w:r>
        <w:rPr>
          <w:rFonts w:hint="eastAsia"/>
        </w:rPr>
        <w:t>0</w:t>
      </w:r>
      <w:r>
        <w:rPr>
          <w:rFonts w:hint="eastAsia"/>
        </w:rPr>
        <w:t>℃以上时，拆模时间不得少于</w:t>
      </w:r>
      <w:r>
        <w:rPr>
          <w:rFonts w:hint="eastAsia"/>
        </w:rPr>
        <w:t>12h</w:t>
      </w:r>
      <w:r>
        <w:rPr>
          <w:rFonts w:hint="eastAsia"/>
        </w:rPr>
        <w:t>。</w:t>
      </w:r>
    </w:p>
    <w:p w:rsidR="0064032E" w:rsidRDefault="00A10388">
      <w:pPr>
        <w:ind w:firstLine="560"/>
      </w:pPr>
      <w:r>
        <w:rPr>
          <w:rFonts w:hint="eastAsia"/>
        </w:rPr>
        <w:t>3</w:t>
      </w:r>
      <w:r>
        <w:rPr>
          <w:rFonts w:hint="eastAsia"/>
        </w:rPr>
        <w:t>）地表监测点、基准点影像资料</w:t>
      </w:r>
    </w:p>
    <w:p w:rsidR="0064032E" w:rsidRDefault="00A10388">
      <w:pPr>
        <w:ind w:firstLine="560"/>
      </w:pPr>
      <w:r>
        <w:rPr>
          <w:rFonts w:hint="eastAsia"/>
        </w:rPr>
        <w:t>监测设施施工及安装完毕后，需要提供施工过程中关键节点的相关影像资料。</w:t>
      </w:r>
    </w:p>
    <w:p w:rsidR="0054018D" w:rsidRDefault="0054018D" w:rsidP="0054018D">
      <w:pPr>
        <w:pStyle w:val="2"/>
        <w:numPr>
          <w:ilvl w:val="1"/>
          <w:numId w:val="2"/>
        </w:numPr>
        <w:ind w:left="0" w:firstLine="0"/>
        <w:rPr>
          <w:rFonts w:ascii="Arial" w:eastAsia="仿宋" w:hAnsi="Arial" w:cs="Times New Roman"/>
          <w:bCs w:val="0"/>
          <w:kern w:val="2"/>
          <w:szCs w:val="32"/>
        </w:rPr>
      </w:pPr>
      <w:bookmarkStart w:id="59" w:name="_Toc228091384"/>
      <w:bookmarkStart w:id="60" w:name="_Toc13126"/>
      <w:bookmarkStart w:id="61" w:name="_Toc98070948"/>
      <w:r>
        <w:rPr>
          <w:rFonts w:ascii="Arial" w:eastAsia="仿宋" w:hAnsi="Arial" w:cs="Times New Roman" w:hint="eastAsia"/>
          <w:bCs w:val="0"/>
          <w:kern w:val="2"/>
          <w:szCs w:val="32"/>
        </w:rPr>
        <w:t>防雷系统</w:t>
      </w:r>
      <w:bookmarkEnd w:id="59"/>
    </w:p>
    <w:bookmarkEnd w:id="60"/>
    <w:bookmarkEnd w:id="61"/>
    <w:p w:rsidR="0054018D" w:rsidRDefault="0054018D" w:rsidP="0054018D">
      <w:pPr>
        <w:ind w:firstLine="560"/>
      </w:pPr>
      <w:r>
        <w:t>系统防雷保护系统包括电源线路防雷保护、通讯线路防雷保护、室外设备直击雷防护及接地系统四部分。采用了多套避雷针、天</w:t>
      </w:r>
      <w:proofErr w:type="gramStart"/>
      <w:r>
        <w:t>馈</w:t>
      </w:r>
      <w:proofErr w:type="gramEnd"/>
      <w:r>
        <w:t>防浪涌及接地系统</w:t>
      </w:r>
      <w:r>
        <w:rPr>
          <w:rFonts w:hint="eastAsia"/>
        </w:rPr>
        <w:t>，</w:t>
      </w:r>
      <w:r>
        <w:t>对</w:t>
      </w:r>
      <w:r>
        <w:rPr>
          <w:rFonts w:hint="eastAsia"/>
        </w:rPr>
        <w:t>G</w:t>
      </w:r>
      <w:r>
        <w:t>NSS</w:t>
      </w:r>
      <w:r>
        <w:t>一体机</w:t>
      </w:r>
      <w:r>
        <w:rPr>
          <w:rFonts w:hint="eastAsia"/>
        </w:rPr>
        <w:t>、</w:t>
      </w:r>
      <w:r>
        <w:t>水位计</w:t>
      </w:r>
      <w:r>
        <w:rPr>
          <w:rFonts w:hint="eastAsia"/>
        </w:rPr>
        <w:t>、</w:t>
      </w:r>
      <w:r>
        <w:t>雨量计</w:t>
      </w:r>
      <w:r>
        <w:rPr>
          <w:rFonts w:hint="eastAsia"/>
        </w:rPr>
        <w:t>、雷达水位计、智能球型摄像机、</w:t>
      </w:r>
      <w:r>
        <w:t>遥测终端机等接入设备全面防护。</w:t>
      </w:r>
    </w:p>
    <w:p w:rsidR="0054018D" w:rsidRDefault="0054018D" w:rsidP="0054018D">
      <w:pPr>
        <w:pStyle w:val="3"/>
        <w:tabs>
          <w:tab w:val="clear" w:pos="420"/>
          <w:tab w:val="clear" w:pos="8358"/>
        </w:tabs>
      </w:pPr>
      <w:bookmarkStart w:id="62" w:name="_Toc89845594"/>
      <w:bookmarkStart w:id="63" w:name="_Toc12536"/>
      <w:bookmarkStart w:id="64" w:name="_Toc496477662"/>
      <w:bookmarkStart w:id="65" w:name="_Toc90569592"/>
      <w:bookmarkStart w:id="66" w:name="_Toc505845022"/>
      <w:r>
        <w:rPr>
          <w:rFonts w:hint="eastAsia"/>
        </w:rPr>
        <w:t>防雷的必要性</w:t>
      </w:r>
      <w:bookmarkEnd w:id="62"/>
      <w:bookmarkEnd w:id="63"/>
      <w:bookmarkEnd w:id="64"/>
      <w:bookmarkEnd w:id="65"/>
      <w:bookmarkEnd w:id="66"/>
    </w:p>
    <w:p w:rsidR="0054018D" w:rsidRDefault="0054018D" w:rsidP="0054018D">
      <w:pPr>
        <w:ind w:firstLine="560"/>
      </w:pPr>
      <w:bookmarkStart w:id="67" w:name="_Hlk90492572"/>
      <w:bookmarkStart w:id="68" w:name="_Toc324227559"/>
      <w:bookmarkStart w:id="69" w:name="_Toc496477663"/>
      <w:bookmarkStart w:id="70" w:name="_Toc324256413"/>
      <w:bookmarkStart w:id="71" w:name="_Toc505845023"/>
      <w:bookmarkStart w:id="72" w:name="_Toc23358"/>
      <w:bookmarkStart w:id="73" w:name="_Toc89845595"/>
      <w:bookmarkStart w:id="74" w:name="_Toc324256493"/>
      <w:r>
        <w:t>本项目水库</w:t>
      </w:r>
      <w:r>
        <w:rPr>
          <w:rFonts w:hint="eastAsia"/>
        </w:rPr>
        <w:t>多</w:t>
      </w:r>
      <w:r>
        <w:t>地处山区</w:t>
      </w:r>
      <w:r>
        <w:rPr>
          <w:rFonts w:hint="eastAsia"/>
        </w:rPr>
        <w:t>，</w:t>
      </w:r>
      <w:r>
        <w:t>冷暖空气在河源交汇现象多</w:t>
      </w:r>
      <w:r>
        <w:rPr>
          <w:rFonts w:hint="eastAsia"/>
        </w:rPr>
        <w:t>，</w:t>
      </w:r>
      <w:r>
        <w:t>加之地面粗糙</w:t>
      </w:r>
      <w:r>
        <w:rPr>
          <w:rFonts w:hint="eastAsia"/>
        </w:rPr>
        <w:t>，</w:t>
      </w:r>
      <w:r>
        <w:t>冷暖空气交汇时摩擦力加大</w:t>
      </w:r>
      <w:r>
        <w:rPr>
          <w:rFonts w:hint="eastAsia"/>
        </w:rPr>
        <w:t>，</w:t>
      </w:r>
      <w:r>
        <w:t>这样易产生雷暴。由于水库大坝的在线监测系统所含电子设备普遍存在着对暂态过电压、过电流耐受能力较弱的缺点</w:t>
      </w:r>
      <w:r>
        <w:rPr>
          <w:rFonts w:hint="eastAsia"/>
        </w:rPr>
        <w:t>，</w:t>
      </w:r>
      <w:r>
        <w:t>暂态过电压很可能造成电子设备的损害或产生误操作</w:t>
      </w:r>
      <w:r>
        <w:rPr>
          <w:rFonts w:hint="eastAsia"/>
        </w:rPr>
        <w:t>，</w:t>
      </w:r>
      <w:r>
        <w:t>从而造成更大的经济损</w:t>
      </w:r>
      <w:r>
        <w:lastRenderedPageBreak/>
        <w:t>失和社会影响。因而防雷接地系统必须有合理而良好的接地装置</w:t>
      </w:r>
      <w:r>
        <w:rPr>
          <w:rFonts w:hint="eastAsia"/>
        </w:rPr>
        <w:t>，</w:t>
      </w:r>
      <w:r>
        <w:t>才能保证有效可靠的防雷。</w:t>
      </w:r>
    </w:p>
    <w:p w:rsidR="0054018D" w:rsidRDefault="0054018D" w:rsidP="0054018D">
      <w:pPr>
        <w:pStyle w:val="3"/>
        <w:tabs>
          <w:tab w:val="clear" w:pos="420"/>
          <w:tab w:val="clear" w:pos="8358"/>
        </w:tabs>
      </w:pPr>
      <w:bookmarkStart w:id="75" w:name="_Toc90569593"/>
      <w:bookmarkEnd w:id="67"/>
      <w:r>
        <w:rPr>
          <w:rFonts w:hint="eastAsia"/>
        </w:rPr>
        <w:t>地网方案设计</w:t>
      </w:r>
      <w:bookmarkEnd w:id="68"/>
      <w:bookmarkEnd w:id="69"/>
      <w:bookmarkEnd w:id="70"/>
      <w:bookmarkEnd w:id="71"/>
      <w:bookmarkEnd w:id="72"/>
      <w:bookmarkEnd w:id="73"/>
      <w:bookmarkEnd w:id="74"/>
      <w:bookmarkEnd w:id="75"/>
    </w:p>
    <w:p w:rsidR="0054018D" w:rsidRDefault="0054018D" w:rsidP="0054018D">
      <w:pPr>
        <w:ind w:firstLine="560"/>
      </w:pPr>
      <w:r>
        <w:t>针对水库多处山区的情况</w:t>
      </w:r>
      <w:r>
        <w:rPr>
          <w:rFonts w:hint="eastAsia"/>
        </w:rPr>
        <w:t>，</w:t>
      </w:r>
      <w:r>
        <w:t>结合多年的防雷实施经验</w:t>
      </w:r>
      <w:r>
        <w:rPr>
          <w:rFonts w:hint="eastAsia"/>
        </w:rPr>
        <w:t>，采用</w:t>
      </w:r>
      <w:r>
        <w:t>特有的快装接地极加高效接地体为垂直接地</w:t>
      </w:r>
      <w:r>
        <w:rPr>
          <w:rFonts w:hint="eastAsia"/>
        </w:rPr>
        <w:t>，</w:t>
      </w:r>
      <w:r>
        <w:t>并用裸铜芯线作为水平接地方式构建共用接地网。具体应用如下：</w:t>
      </w:r>
    </w:p>
    <w:p w:rsidR="0054018D" w:rsidRDefault="0054018D" w:rsidP="0054018D">
      <w:pPr>
        <w:ind w:firstLine="560"/>
      </w:pPr>
      <w:bookmarkStart w:id="76" w:name="_Toc324256494"/>
      <w:bookmarkStart w:id="77" w:name="_Toc324227560"/>
      <w:bookmarkStart w:id="78" w:name="_Toc324256414"/>
      <w:r>
        <w:rPr>
          <w:rFonts w:hint="eastAsia"/>
        </w:rPr>
        <w:t>（</w:t>
      </w:r>
      <w:r>
        <w:rPr>
          <w:rFonts w:hint="eastAsia"/>
        </w:rPr>
        <w:t>1</w:t>
      </w:r>
      <w:r>
        <w:rPr>
          <w:rFonts w:hint="eastAsia"/>
        </w:rPr>
        <w:t>）</w:t>
      </w:r>
      <w:r>
        <w:t>地网接地电阻率要求</w:t>
      </w:r>
      <w:bookmarkEnd w:id="76"/>
      <w:bookmarkEnd w:id="77"/>
      <w:bookmarkEnd w:id="78"/>
    </w:p>
    <w:p w:rsidR="0054018D" w:rsidRDefault="0054018D" w:rsidP="0054018D">
      <w:pPr>
        <w:ind w:firstLine="560"/>
      </w:pPr>
      <w:r>
        <w:t>防雷接地电阻要求选择</w:t>
      </w:r>
      <w:r>
        <w:rPr>
          <w:rFonts w:hint="eastAsia"/>
        </w:rPr>
        <w:t>，</w:t>
      </w:r>
      <w:r>
        <w:t>依据国家标准</w:t>
      </w:r>
      <w:r>
        <w:t>G B5057</w:t>
      </w:r>
      <w:r>
        <w:t>－</w:t>
      </w:r>
      <w:r>
        <w:t>2010</w:t>
      </w:r>
      <w:r>
        <w:t>《建筑物防雷设计规范》三类建筑感应雷击接地电阻</w:t>
      </w:r>
      <w:r>
        <w:t>≤30Ω</w:t>
      </w:r>
      <w:r>
        <w:t>即可；</w:t>
      </w:r>
    </w:p>
    <w:p w:rsidR="0054018D" w:rsidRDefault="0054018D" w:rsidP="0054018D">
      <w:pPr>
        <w:ind w:firstLine="560"/>
      </w:pPr>
      <w:r>
        <w:t>依据国家标准</w:t>
      </w:r>
      <w:r>
        <w:t>GB5057</w:t>
      </w:r>
      <w:r>
        <w:t>－</w:t>
      </w:r>
      <w:r>
        <w:t>2010</w:t>
      </w:r>
      <w:r>
        <w:t>《建筑物防雷设计规范》</w:t>
      </w:r>
      <w:r>
        <w:rPr>
          <w:rFonts w:hint="eastAsia"/>
        </w:rPr>
        <w:t>，</w:t>
      </w:r>
      <w:r>
        <w:t>二类建筑感应雷击接地电阻</w:t>
      </w:r>
      <w:r>
        <w:t>≤10Ω</w:t>
      </w:r>
      <w:r>
        <w:t>即可；有关防雷检测部门</w:t>
      </w:r>
      <w:r>
        <w:rPr>
          <w:rFonts w:hint="eastAsia"/>
        </w:rPr>
        <w:t>技术人员</w:t>
      </w:r>
      <w:r>
        <w:t>建议</w:t>
      </w:r>
      <w:r>
        <w:rPr>
          <w:rFonts w:hint="eastAsia"/>
        </w:rPr>
        <w:t>：</w:t>
      </w:r>
      <w:r>
        <w:t>室外监控立杆分散接地做到</w:t>
      </w:r>
      <w:r>
        <w:t>10Ω</w:t>
      </w:r>
      <w:r>
        <w:t>以下</w:t>
      </w:r>
      <w:r>
        <w:rPr>
          <w:rFonts w:hint="eastAsia"/>
        </w:rPr>
        <w:t>。</w:t>
      </w:r>
    </w:p>
    <w:p w:rsidR="0054018D" w:rsidRDefault="0054018D" w:rsidP="0054018D">
      <w:pPr>
        <w:ind w:firstLine="560"/>
      </w:pPr>
      <w:r>
        <w:t>为了保险起见</w:t>
      </w:r>
      <w:r>
        <w:rPr>
          <w:rFonts w:hint="eastAsia"/>
        </w:rPr>
        <w:t>，</w:t>
      </w:r>
      <w:r>
        <w:t>室外立杆提高一个等级</w:t>
      </w:r>
      <w:r>
        <w:rPr>
          <w:rFonts w:hint="eastAsia"/>
        </w:rPr>
        <w:t>，</w:t>
      </w:r>
      <w:r>
        <w:t>室外立杆接地要求提高到二类建筑感应雷击接地电阻</w:t>
      </w:r>
      <w:r>
        <w:t>≤10Ω</w:t>
      </w:r>
      <w:r>
        <w:t>；</w:t>
      </w:r>
    </w:p>
    <w:p w:rsidR="0054018D" w:rsidRDefault="0054018D" w:rsidP="0054018D">
      <w:pPr>
        <w:ind w:firstLine="560"/>
      </w:pPr>
      <w:r>
        <w:t>依据国家标准</w:t>
      </w:r>
      <w:r>
        <w:t>GB50198</w:t>
      </w:r>
      <w:r>
        <w:t>－</w:t>
      </w:r>
      <w:r>
        <w:rPr>
          <w:rFonts w:hint="eastAsia"/>
        </w:rPr>
        <w:t>2</w:t>
      </w:r>
      <w:r>
        <w:t>011</w:t>
      </w:r>
      <w:r>
        <w:t>《民用闭路监视电视系统工程技术规范》</w:t>
      </w:r>
      <w:r>
        <w:rPr>
          <w:rFonts w:hint="eastAsia"/>
        </w:rPr>
        <w:t>，</w:t>
      </w:r>
      <w:r>
        <w:t>系统采用专用接地装置时</w:t>
      </w:r>
      <w:r>
        <w:rPr>
          <w:rFonts w:hint="eastAsia"/>
        </w:rPr>
        <w:t>，</w:t>
      </w:r>
      <w:r>
        <w:t>其接地电阻不得大于</w:t>
      </w:r>
      <w:r>
        <w:t>10Ω</w:t>
      </w:r>
      <w:r>
        <w:t>；监控中心机房要求接地电阻</w:t>
      </w:r>
      <w:r>
        <w:t>≤10Ω</w:t>
      </w:r>
      <w:r>
        <w:t>。</w:t>
      </w:r>
    </w:p>
    <w:p w:rsidR="0054018D" w:rsidRDefault="0054018D" w:rsidP="0054018D">
      <w:pPr>
        <w:ind w:firstLine="560"/>
      </w:pPr>
      <w:bookmarkStart w:id="79" w:name="_Toc324256415"/>
      <w:bookmarkStart w:id="80" w:name="_Toc324227561"/>
      <w:bookmarkStart w:id="81" w:name="_Toc324256495"/>
      <w:r>
        <w:rPr>
          <w:rFonts w:hint="eastAsia"/>
        </w:rPr>
        <w:t>（</w:t>
      </w:r>
      <w:r>
        <w:rPr>
          <w:rFonts w:hint="eastAsia"/>
        </w:rPr>
        <w:t>2</w:t>
      </w:r>
      <w:r>
        <w:rPr>
          <w:rFonts w:hint="eastAsia"/>
        </w:rPr>
        <w:t>）</w:t>
      </w:r>
      <w:r>
        <w:t>设计方案图</w:t>
      </w:r>
      <w:bookmarkEnd w:id="79"/>
      <w:bookmarkEnd w:id="80"/>
      <w:bookmarkEnd w:id="81"/>
    </w:p>
    <w:p w:rsidR="0054018D" w:rsidRDefault="0054018D" w:rsidP="0054018D">
      <w:pPr>
        <w:ind w:firstLine="560"/>
      </w:pPr>
      <w:r>
        <w:t>接地网设计示意图见</w:t>
      </w:r>
      <w:r>
        <w:rPr>
          <w:rFonts w:hint="eastAsia"/>
        </w:rPr>
        <w:t>下图</w:t>
      </w:r>
      <w:r>
        <w:t>。</w:t>
      </w:r>
    </w:p>
    <w:p w:rsidR="0054018D" w:rsidRDefault="0054018D" w:rsidP="0054018D">
      <w:pPr>
        <w:snapToGrid w:val="0"/>
        <w:ind w:firstLine="560"/>
        <w:jc w:val="center"/>
      </w:pPr>
      <w:r>
        <w:rPr>
          <w:noProof/>
        </w:rPr>
        <w:lastRenderedPageBreak/>
        <w:drawing>
          <wp:inline distT="0" distB="0" distL="0" distR="0" wp14:anchorId="346940B8" wp14:editId="44E4B227">
            <wp:extent cx="3352800" cy="3028950"/>
            <wp:effectExtent l="0" t="0" r="0" b="3810"/>
            <wp:docPr id="229" name="图片 1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图片 13" descr="图示&#10;&#10;描述已自动生成"/>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3352800" cy="3028950"/>
                    </a:xfrm>
                    <a:prstGeom prst="rect">
                      <a:avLst/>
                    </a:prstGeom>
                    <a:noFill/>
                    <a:ln>
                      <a:noFill/>
                    </a:ln>
                  </pic:spPr>
                </pic:pic>
              </a:graphicData>
            </a:graphic>
          </wp:inline>
        </w:drawing>
      </w:r>
    </w:p>
    <w:p w:rsidR="0054018D" w:rsidRDefault="0054018D" w:rsidP="0054018D">
      <w:pPr>
        <w:snapToGrid w:val="0"/>
        <w:ind w:firstLine="480"/>
        <w:jc w:val="center"/>
        <w:rPr>
          <w:rFonts w:ascii="宋体" w:hAnsi="宋体"/>
        </w:rPr>
      </w:pPr>
      <w:r>
        <w:rPr>
          <w:rFonts w:ascii="黑体" w:eastAsia="黑体" w:cs="Times New Roman" w:hint="eastAsia"/>
          <w:sz w:val="24"/>
          <w:u w:val="single"/>
        </w:rPr>
        <w:t>图3.3-1 防雷接地网设计示意图</w:t>
      </w:r>
    </w:p>
    <w:p w:rsidR="0054018D" w:rsidRDefault="0054018D" w:rsidP="0054018D">
      <w:pPr>
        <w:pStyle w:val="3"/>
        <w:tabs>
          <w:tab w:val="clear" w:pos="420"/>
          <w:tab w:val="clear" w:pos="8358"/>
        </w:tabs>
      </w:pPr>
      <w:bookmarkStart w:id="82" w:name="_Toc505845024"/>
      <w:bookmarkStart w:id="83" w:name="_Toc29192"/>
      <w:bookmarkStart w:id="84" w:name="_Toc90569594"/>
      <w:bookmarkStart w:id="85" w:name="_Toc496477664"/>
      <w:bookmarkStart w:id="86" w:name="_Toc89845596"/>
      <w:bookmarkStart w:id="87" w:name="_Toc464469640"/>
      <w:bookmarkStart w:id="88" w:name="_Toc289336954"/>
      <w:bookmarkStart w:id="89" w:name="_Toc327309568"/>
      <w:bookmarkStart w:id="90" w:name="_Toc9791"/>
      <w:r>
        <w:rPr>
          <w:rFonts w:hint="eastAsia"/>
        </w:rPr>
        <w:t>防雷分项</w:t>
      </w:r>
      <w:bookmarkEnd w:id="82"/>
      <w:bookmarkEnd w:id="83"/>
      <w:bookmarkEnd w:id="84"/>
      <w:bookmarkEnd w:id="85"/>
      <w:bookmarkEnd w:id="86"/>
    </w:p>
    <w:p w:rsidR="0054018D" w:rsidRDefault="0054018D" w:rsidP="0054018D">
      <w:pPr>
        <w:snapToGrid w:val="0"/>
        <w:ind w:firstLine="560"/>
      </w:pPr>
      <w:r>
        <w:t>（</w:t>
      </w:r>
      <w:r>
        <w:t>1</w:t>
      </w:r>
      <w:r>
        <w:t>）电源线路防雷</w:t>
      </w:r>
      <w:bookmarkEnd w:id="87"/>
      <w:bookmarkEnd w:id="88"/>
      <w:bookmarkEnd w:id="89"/>
      <w:bookmarkEnd w:id="90"/>
    </w:p>
    <w:p w:rsidR="0054018D" w:rsidRDefault="0054018D" w:rsidP="0054018D">
      <w:pPr>
        <w:snapToGrid w:val="0"/>
        <w:ind w:firstLine="560"/>
      </w:pPr>
      <w:r>
        <w:rPr>
          <w:noProof/>
        </w:rPr>
        <mc:AlternateContent>
          <mc:Choice Requires="wps">
            <w:drawing>
              <wp:anchor distT="0" distB="0" distL="114300" distR="114300" simplePos="0" relativeHeight="251659264" behindDoc="0" locked="0" layoutInCell="1" allowOverlap="1" wp14:anchorId="1C0EAA81" wp14:editId="79AFCF48">
                <wp:simplePos x="0" y="0"/>
                <wp:positionH relativeFrom="column">
                  <wp:posOffset>3049905</wp:posOffset>
                </wp:positionH>
                <wp:positionV relativeFrom="paragraph">
                  <wp:posOffset>1096645</wp:posOffset>
                </wp:positionV>
                <wp:extent cx="17145" cy="10795"/>
                <wp:effectExtent l="0" t="0" r="0" b="0"/>
                <wp:wrapNone/>
                <wp:docPr id="248" name="直接箭头连接符 2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 cy="10795"/>
                        </a:xfrm>
                        <a:prstGeom prst="straightConnector1">
                          <a:avLst/>
                        </a:prstGeom>
                        <a:noFill/>
                        <a:ln w="19050">
                          <a:solidFill>
                            <a:srgbClr val="FF0000"/>
                          </a:solidFill>
                          <a:round/>
                        </a:ln>
                        <a:effectLst/>
                      </wps:spPr>
                      <wps:bodyPr/>
                    </wps:wsp>
                  </a:graphicData>
                </a:graphic>
              </wp:anchor>
            </w:drawing>
          </mc:Choice>
          <mc:Fallback>
            <w:pict>
              <v:shapetype w14:anchorId="0534B007" id="_x0000_t32" coordsize="21600,21600" o:spt="32" o:oned="t" path="m,l21600,21600e" filled="f">
                <v:path arrowok="t" fillok="f" o:connecttype="none"/>
                <o:lock v:ext="edit" shapetype="t"/>
              </v:shapetype>
              <v:shape id="直接箭头连接符 248" o:spid="_x0000_s1026" type="#_x0000_t32" style="position:absolute;left:0;text-align:left;margin-left:240.15pt;margin-top:86.35pt;width:1.35pt;height:.85pt;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" strokecolor="red" strokeweight="1.5pt"/>
            </w:pict>
          </mc:Fallback>
        </mc:AlternateContent>
      </w:r>
      <w:r>
        <w:t>根据</w:t>
      </w:r>
      <w:r>
        <w:t>GB 50057-2010</w:t>
      </w:r>
      <w:r>
        <w:t>《建筑物防雷设计规范》、</w:t>
      </w:r>
      <w:r>
        <w:t>GB 50054-2011</w:t>
      </w:r>
      <w:r>
        <w:t>《低压配电设计规范》及</w:t>
      </w:r>
      <w:r>
        <w:t>GB 50058-2014</w:t>
      </w:r>
      <w:r>
        <w:t>《爆炸和火灾危险环境电力设计规范》中防雷及过电压规范有关防雷分区的划分和各级电源系统雷电及过电压保护要求</w:t>
      </w:r>
      <w:r>
        <w:rPr>
          <w:rFonts w:hint="eastAsia"/>
        </w:rPr>
        <w:t>，</w:t>
      </w:r>
      <w:r>
        <w:t>针对本系统的特点</w:t>
      </w:r>
      <w:r>
        <w:rPr>
          <w:rFonts w:hint="eastAsia"/>
        </w:rPr>
        <w:t>，</w:t>
      </w:r>
      <w:proofErr w:type="gramStart"/>
      <w:r>
        <w:t>特采用天馈</w:t>
      </w:r>
      <w:proofErr w:type="gramEnd"/>
      <w:r>
        <w:t>防浪涌防雷设备</w:t>
      </w:r>
      <w:r>
        <w:rPr>
          <w:rFonts w:hint="eastAsia"/>
        </w:rPr>
        <w:t>，</w:t>
      </w:r>
      <w:r>
        <w:t>可防范直击雷到各用电设备电压的侵袭。</w:t>
      </w:r>
    </w:p>
    <w:p w:rsidR="0054018D" w:rsidRDefault="0054018D" w:rsidP="0054018D">
      <w:pPr>
        <w:snapToGrid w:val="0"/>
        <w:ind w:firstLine="560"/>
      </w:pPr>
      <w:r>
        <w:rPr>
          <w:rFonts w:hint="eastAsia"/>
        </w:rPr>
        <w:t>1</w:t>
      </w:r>
      <w:r>
        <w:rPr>
          <w:rFonts w:hint="eastAsia"/>
        </w:rPr>
        <w:t>）</w:t>
      </w:r>
      <w:r>
        <w:t>电源线路防雷保护主要涉及到</w:t>
      </w:r>
      <w:r>
        <w:t>GNSS</w:t>
      </w:r>
      <w:r>
        <w:rPr>
          <w:rFonts w:hint="eastAsia"/>
        </w:rPr>
        <w:t>监测</w:t>
      </w:r>
      <w:r>
        <w:t>、视频监控、水位监测、监控中心及现场数据</w:t>
      </w:r>
      <w:proofErr w:type="gramStart"/>
      <w:r>
        <w:t>采集室</w:t>
      </w:r>
      <w:proofErr w:type="gramEnd"/>
      <w:r>
        <w:t>等供电线路的防雷防护。采用天</w:t>
      </w:r>
      <w:proofErr w:type="gramStart"/>
      <w:r>
        <w:t>馈</w:t>
      </w:r>
      <w:proofErr w:type="gramEnd"/>
      <w:r>
        <w:t>防浪涌防雷设备保证用电设备不被雷电击穿。</w:t>
      </w:r>
    </w:p>
    <w:p w:rsidR="0054018D" w:rsidRDefault="0054018D" w:rsidP="0054018D">
      <w:pPr>
        <w:snapToGrid w:val="0"/>
        <w:ind w:firstLine="560"/>
      </w:pPr>
      <w:r>
        <w:t>2</w:t>
      </w:r>
      <w:r>
        <w:rPr>
          <w:rFonts w:hint="eastAsia"/>
        </w:rPr>
        <w:t>）</w:t>
      </w:r>
      <w:r>
        <w:t>具体措施：在用户分配电的电源进线处</w:t>
      </w:r>
      <w:r>
        <w:rPr>
          <w:rFonts w:hint="eastAsia"/>
        </w:rPr>
        <w:t>，</w:t>
      </w:r>
      <w:r>
        <w:t>安装使用天</w:t>
      </w:r>
      <w:proofErr w:type="gramStart"/>
      <w:r>
        <w:t>馈</w:t>
      </w:r>
      <w:proofErr w:type="gramEnd"/>
      <w:r>
        <w:t>防浪涌电源防雷模块</w:t>
      </w:r>
      <w:r>
        <w:rPr>
          <w:rFonts w:hint="eastAsia"/>
        </w:rPr>
        <w:t>，</w:t>
      </w:r>
      <w:r>
        <w:t>对用户分配电的电源进行保护。</w:t>
      </w:r>
    </w:p>
    <w:p w:rsidR="0054018D" w:rsidRDefault="0054018D" w:rsidP="0054018D">
      <w:pPr>
        <w:snapToGrid w:val="0"/>
        <w:ind w:firstLine="560"/>
      </w:pPr>
      <w:r>
        <w:t>3</w:t>
      </w:r>
      <w:r>
        <w:rPr>
          <w:rFonts w:hint="eastAsia"/>
        </w:rPr>
        <w:t>）</w:t>
      </w:r>
      <w:r>
        <w:t>供电系统防雷注意事项：</w:t>
      </w:r>
    </w:p>
    <w:p w:rsidR="0054018D" w:rsidRDefault="0054018D" w:rsidP="0054018D">
      <w:pPr>
        <w:snapToGrid w:val="0"/>
        <w:ind w:firstLine="560"/>
      </w:pPr>
      <w:r>
        <w:rPr>
          <w:rFonts w:hint="eastAsia"/>
        </w:rPr>
        <w:t>①</w:t>
      </w:r>
      <w:r>
        <w:t>供电电路接入设备前必须安装防雷器件</w:t>
      </w:r>
      <w:r>
        <w:rPr>
          <w:rFonts w:hint="eastAsia"/>
        </w:rPr>
        <w:t>；</w:t>
      </w:r>
    </w:p>
    <w:p w:rsidR="0054018D" w:rsidRDefault="0054018D" w:rsidP="0054018D">
      <w:pPr>
        <w:snapToGrid w:val="0"/>
        <w:ind w:firstLine="560"/>
      </w:pPr>
      <w:r>
        <w:rPr>
          <w:rFonts w:hint="eastAsia"/>
        </w:rPr>
        <w:t>②</w:t>
      </w:r>
      <w:r>
        <w:t>电源</w:t>
      </w:r>
      <w:r>
        <w:t>PE</w:t>
      </w:r>
      <w:r>
        <w:t>的阻值不应大于</w:t>
      </w:r>
      <w:r>
        <w:t>10Ω</w:t>
      </w:r>
      <w:r>
        <w:rPr>
          <w:rFonts w:hint="eastAsia"/>
        </w:rPr>
        <w:t>；</w:t>
      </w:r>
    </w:p>
    <w:p w:rsidR="0054018D" w:rsidRDefault="0054018D" w:rsidP="0054018D">
      <w:pPr>
        <w:snapToGrid w:val="0"/>
        <w:ind w:firstLine="560"/>
      </w:pPr>
      <w:r>
        <w:rPr>
          <w:rFonts w:hint="eastAsia"/>
        </w:rPr>
        <w:lastRenderedPageBreak/>
        <w:t>③</w:t>
      </w:r>
      <w:r>
        <w:t>防雷模块前必须串接空开或熔断丝作保护</w:t>
      </w:r>
      <w:r>
        <w:rPr>
          <w:rFonts w:hint="eastAsia"/>
        </w:rPr>
        <w:t>，</w:t>
      </w:r>
      <w:r>
        <w:t>以防防雷器失效时将主电路对地短路</w:t>
      </w:r>
      <w:r>
        <w:rPr>
          <w:rFonts w:hint="eastAsia"/>
        </w:rPr>
        <w:t>，</w:t>
      </w:r>
      <w:r>
        <w:t>空开及熔断丝整定电流选配</w:t>
      </w:r>
      <w:r>
        <w:rPr>
          <w:rFonts w:hint="eastAsia"/>
        </w:rPr>
        <w:t>，</w:t>
      </w:r>
      <w:r>
        <w:t>但是一般不超过前级熔断装置</w:t>
      </w:r>
      <w:r>
        <w:rPr>
          <w:rFonts w:hint="eastAsia"/>
        </w:rPr>
        <w:t>；</w:t>
      </w:r>
    </w:p>
    <w:p w:rsidR="0054018D" w:rsidRDefault="0054018D" w:rsidP="0054018D">
      <w:pPr>
        <w:snapToGrid w:val="0"/>
        <w:ind w:firstLine="560"/>
      </w:pPr>
      <w:r>
        <w:rPr>
          <w:rFonts w:hint="eastAsia"/>
        </w:rPr>
        <w:t>④</w:t>
      </w:r>
      <w:r>
        <w:t>电源防雷器必须连接在主电路断路装置的输出端</w:t>
      </w:r>
      <w:r>
        <w:rPr>
          <w:rFonts w:hint="eastAsia"/>
        </w:rPr>
        <w:t>，</w:t>
      </w:r>
      <w:r>
        <w:t>并采用对地并联</w:t>
      </w:r>
      <w:r>
        <w:rPr>
          <w:rFonts w:hint="eastAsia"/>
        </w:rPr>
        <w:t>；</w:t>
      </w:r>
    </w:p>
    <w:p w:rsidR="0054018D" w:rsidRDefault="0054018D" w:rsidP="0054018D">
      <w:pPr>
        <w:snapToGrid w:val="0"/>
        <w:ind w:firstLine="560"/>
      </w:pPr>
      <w:r>
        <w:rPr>
          <w:rFonts w:hint="eastAsia"/>
        </w:rPr>
        <w:t>⑤</w:t>
      </w:r>
      <w:r>
        <w:t>电源防雷器的连接引线应小于</w:t>
      </w:r>
      <w:r>
        <w:t>0.5</w:t>
      </w:r>
      <w:r>
        <w:rPr>
          <w:rFonts w:hint="eastAsia"/>
        </w:rPr>
        <w:t>m</w:t>
      </w:r>
      <w:r>
        <w:rPr>
          <w:rFonts w:hint="eastAsia"/>
        </w:rPr>
        <w:t>，</w:t>
      </w:r>
      <w:r>
        <w:t>并要短而平直</w:t>
      </w:r>
      <w:r>
        <w:rPr>
          <w:rFonts w:hint="eastAsia"/>
        </w:rPr>
        <w:t>；</w:t>
      </w:r>
    </w:p>
    <w:p w:rsidR="0054018D" w:rsidRDefault="0054018D" w:rsidP="0054018D">
      <w:pPr>
        <w:snapToGrid w:val="0"/>
        <w:ind w:firstLine="560"/>
      </w:pPr>
      <w:r>
        <w:rPr>
          <w:rFonts w:hint="eastAsia"/>
        </w:rPr>
        <w:t>⑥</w:t>
      </w:r>
      <w:r>
        <w:t>电源防雷器的连接线不应成直角或锐角弯曲</w:t>
      </w:r>
      <w:r>
        <w:rPr>
          <w:rFonts w:hint="eastAsia"/>
        </w:rPr>
        <w:t>，</w:t>
      </w:r>
      <w:r>
        <w:t>应尽量成钝角弯曲</w:t>
      </w:r>
      <w:r>
        <w:rPr>
          <w:rFonts w:hint="eastAsia"/>
        </w:rPr>
        <w:t>；</w:t>
      </w:r>
    </w:p>
    <w:p w:rsidR="0054018D" w:rsidRDefault="0054018D" w:rsidP="0054018D">
      <w:pPr>
        <w:snapToGrid w:val="0"/>
        <w:ind w:firstLine="560"/>
      </w:pPr>
      <w:r>
        <w:rPr>
          <w:rFonts w:hint="eastAsia"/>
        </w:rPr>
        <w:t>⑦</w:t>
      </w:r>
      <w:r>
        <w:t>电源防雷器的引线应尽量</w:t>
      </w:r>
      <w:proofErr w:type="gramStart"/>
      <w:r>
        <w:t>以线色加以</w:t>
      </w:r>
      <w:proofErr w:type="gramEnd"/>
      <w:r>
        <w:t>区分</w:t>
      </w:r>
      <w:r>
        <w:rPr>
          <w:rFonts w:hint="eastAsia"/>
        </w:rPr>
        <w:t>，</w:t>
      </w:r>
      <w:r>
        <w:t>并应采用机械式连接</w:t>
      </w:r>
      <w:r>
        <w:rPr>
          <w:rFonts w:hint="eastAsia"/>
        </w:rPr>
        <w:t>；</w:t>
      </w:r>
    </w:p>
    <w:p w:rsidR="0054018D" w:rsidRDefault="0054018D" w:rsidP="0054018D">
      <w:pPr>
        <w:snapToGrid w:val="0"/>
        <w:ind w:firstLine="560"/>
      </w:pPr>
      <w:r>
        <w:rPr>
          <w:rFonts w:hint="eastAsia"/>
        </w:rPr>
        <w:t>⑧</w:t>
      </w:r>
      <w:r>
        <w:t>进出建筑物的线路必须采取埋地并采取屏蔽措施</w:t>
      </w:r>
      <w:r>
        <w:rPr>
          <w:rFonts w:hint="eastAsia"/>
        </w:rPr>
        <w:t>，</w:t>
      </w:r>
      <w:r>
        <w:t>绝对禁止架空进出。</w:t>
      </w:r>
    </w:p>
    <w:p w:rsidR="0054018D" w:rsidRDefault="0054018D" w:rsidP="0054018D">
      <w:pPr>
        <w:snapToGrid w:val="0"/>
        <w:ind w:firstLine="560"/>
      </w:pPr>
      <w:r>
        <w:rPr>
          <w:rFonts w:hint="eastAsia"/>
        </w:rPr>
        <w:t>⑨</w:t>
      </w:r>
      <w:r>
        <w:t>电源布线必须远离电话或其它电源等线路</w:t>
      </w:r>
      <w:r>
        <w:rPr>
          <w:rFonts w:hint="eastAsia"/>
        </w:rPr>
        <w:t>，</w:t>
      </w:r>
      <w:r>
        <w:t>以防其它未作防雷的线路上的感应效应对信号线路产生二次感应</w:t>
      </w:r>
      <w:r>
        <w:rPr>
          <w:rFonts w:hint="eastAsia"/>
        </w:rPr>
        <w:t>，</w:t>
      </w:r>
      <w:r>
        <w:t>标准要求参考</w:t>
      </w:r>
      <w:r>
        <w:t>GB50198-94</w:t>
      </w:r>
      <w:r>
        <w:t>。</w:t>
      </w:r>
    </w:p>
    <w:p w:rsidR="0054018D" w:rsidRDefault="0054018D" w:rsidP="0054018D">
      <w:pPr>
        <w:snapToGrid w:val="0"/>
        <w:ind w:firstLine="560"/>
      </w:pPr>
      <w:bookmarkStart w:id="91" w:name="_Toc464469642"/>
      <w:bookmarkStart w:id="92" w:name="_Toc289336956"/>
      <w:bookmarkStart w:id="93" w:name="_Toc327309570"/>
      <w:bookmarkStart w:id="94" w:name="_Toc22393"/>
      <w:r>
        <w:t>（</w:t>
      </w:r>
      <w:r>
        <w:t>2</w:t>
      </w:r>
      <w:r>
        <w:t>）数据采集设备的防雷保护</w:t>
      </w:r>
      <w:bookmarkEnd w:id="91"/>
      <w:bookmarkEnd w:id="92"/>
      <w:bookmarkEnd w:id="93"/>
      <w:bookmarkEnd w:id="94"/>
    </w:p>
    <w:p w:rsidR="0054018D" w:rsidRDefault="0054018D" w:rsidP="0054018D">
      <w:pPr>
        <w:snapToGrid w:val="0"/>
        <w:ind w:firstLine="560"/>
      </w:pPr>
      <w:r>
        <w:t>1</w:t>
      </w:r>
      <w:r>
        <w:t>）数据采集设备的防雷包括前端采集设备的电源防护需根据其具体的供电形式（</w:t>
      </w:r>
      <w:r>
        <w:t>AC220V</w:t>
      </w:r>
      <w:r>
        <w:t>；</w:t>
      </w:r>
      <w:r>
        <w:t>DC24V</w:t>
      </w:r>
      <w:r>
        <w:t>）选用相应的电源防雷产品</w:t>
      </w:r>
      <w:r>
        <w:rPr>
          <w:rFonts w:hint="eastAsia"/>
        </w:rPr>
        <w:t>，</w:t>
      </w:r>
      <w:r>
        <w:t>主要针对</w:t>
      </w:r>
      <w:r>
        <w:t>GNSS</w:t>
      </w:r>
      <w:r>
        <w:rPr>
          <w:rFonts w:hint="eastAsia"/>
        </w:rPr>
        <w:t>设备</w:t>
      </w:r>
      <w:r>
        <w:t>保护</w:t>
      </w:r>
      <w:r>
        <w:rPr>
          <w:rFonts w:hint="eastAsia"/>
        </w:rPr>
        <w:t>；</w:t>
      </w:r>
    </w:p>
    <w:p w:rsidR="0054018D" w:rsidRDefault="0054018D" w:rsidP="0054018D">
      <w:pPr>
        <w:snapToGrid w:val="0"/>
        <w:ind w:firstLine="560"/>
      </w:pPr>
      <w:bookmarkStart w:id="95" w:name="_Toc327309571"/>
      <w:bookmarkStart w:id="96" w:name="_Toc289336957"/>
      <w:bookmarkStart w:id="97" w:name="_Toc4889"/>
      <w:bookmarkStart w:id="98" w:name="_Toc464469643"/>
      <w:r>
        <w:t>2</w:t>
      </w:r>
      <w:r>
        <w:t>）具体措施：在前端安装采集设备的立竿上</w:t>
      </w:r>
      <w:r>
        <w:rPr>
          <w:rFonts w:hint="eastAsia"/>
        </w:rPr>
        <w:t>，</w:t>
      </w:r>
      <w:r>
        <w:t>要用长</w:t>
      </w:r>
      <w:r>
        <w:t>50-60cm</w:t>
      </w:r>
      <w:r>
        <w:rPr>
          <w:rFonts w:hint="eastAsia"/>
        </w:rPr>
        <w:t>，</w:t>
      </w:r>
      <w:r>
        <w:t>直径</w:t>
      </w:r>
      <w:r>
        <w:t>10mm</w:t>
      </w:r>
      <w:r>
        <w:t>的圆钢</w:t>
      </w:r>
      <w:r>
        <w:rPr>
          <w:rFonts w:hint="eastAsia"/>
        </w:rPr>
        <w:t>，</w:t>
      </w:r>
      <w:r>
        <w:t>顶端磨尖做防腐处理后</w:t>
      </w:r>
      <w:r>
        <w:rPr>
          <w:rFonts w:hint="eastAsia"/>
        </w:rPr>
        <w:t>，</w:t>
      </w:r>
      <w:r>
        <w:t>避雷针安装在立杆顶端上</w:t>
      </w:r>
      <w:r>
        <w:rPr>
          <w:rFonts w:hint="eastAsia"/>
        </w:rPr>
        <w:t>，</w:t>
      </w:r>
      <w:r>
        <w:t>用</w:t>
      </w:r>
      <w:r>
        <w:rPr>
          <w:rFonts w:hint="eastAsia"/>
        </w:rPr>
        <w:t>截面积</w:t>
      </w:r>
      <w:r>
        <w:t>16mm</w:t>
      </w:r>
      <w:r>
        <w:rPr>
          <w:rFonts w:hint="eastAsia"/>
        </w:rPr>
        <w:t>²</w:t>
      </w:r>
      <w:r>
        <w:t>的多股铜绞线作为引下线</w:t>
      </w:r>
      <w:r>
        <w:rPr>
          <w:rFonts w:hint="eastAsia"/>
        </w:rPr>
        <w:t>，</w:t>
      </w:r>
      <w:r>
        <w:t>在地下至少</w:t>
      </w:r>
      <w:r>
        <w:t>0.8</w:t>
      </w:r>
      <w:r>
        <w:rPr>
          <w:rFonts w:hint="eastAsia"/>
        </w:rPr>
        <w:t>m</w:t>
      </w:r>
      <w:r>
        <w:t>深度埋入一块或数块接地模块作为接地体</w:t>
      </w:r>
      <w:r>
        <w:rPr>
          <w:rFonts w:hint="eastAsia"/>
        </w:rPr>
        <w:t>，</w:t>
      </w:r>
      <w:r>
        <w:t>接地电阻要小于</w:t>
      </w:r>
      <w:r>
        <w:t>10Ω</w:t>
      </w:r>
      <w:r>
        <w:t>（最好小于</w:t>
      </w:r>
      <w:r>
        <w:t>4Ω</w:t>
      </w:r>
      <w:r>
        <w:t>）</w:t>
      </w:r>
      <w:r>
        <w:rPr>
          <w:rFonts w:hint="eastAsia"/>
        </w:rPr>
        <w:t>，</w:t>
      </w:r>
      <w:proofErr w:type="gramStart"/>
      <w:r>
        <w:t>接牢并做</w:t>
      </w:r>
      <w:proofErr w:type="gramEnd"/>
      <w:r>
        <w:t>防腐处理。</w:t>
      </w:r>
    </w:p>
    <w:p w:rsidR="0054018D" w:rsidRDefault="0054018D" w:rsidP="0054018D">
      <w:pPr>
        <w:snapToGrid w:val="0"/>
        <w:ind w:firstLine="560"/>
      </w:pPr>
      <w:r>
        <w:t>（</w:t>
      </w:r>
      <w:r>
        <w:t>3</w:t>
      </w:r>
      <w:r>
        <w:t>）接地系统</w:t>
      </w:r>
      <w:bookmarkEnd w:id="95"/>
      <w:bookmarkEnd w:id="96"/>
      <w:bookmarkEnd w:id="97"/>
      <w:bookmarkEnd w:id="98"/>
    </w:p>
    <w:p w:rsidR="0054018D" w:rsidRDefault="0054018D" w:rsidP="0054018D">
      <w:pPr>
        <w:snapToGrid w:val="0"/>
        <w:ind w:firstLine="560"/>
      </w:pPr>
      <w:r>
        <w:t>接地体是指埋在土壤中起散流作用的导体</w:t>
      </w:r>
      <w:r>
        <w:rPr>
          <w:rFonts w:hint="eastAsia"/>
        </w:rPr>
        <w:t>，</w:t>
      </w:r>
      <w:r>
        <w:t>接地体应采用：钢管直径大于</w:t>
      </w:r>
      <w:r>
        <w:t>50</w:t>
      </w:r>
      <w:r>
        <w:rPr>
          <w:rFonts w:hint="eastAsia"/>
        </w:rPr>
        <w:t>mm</w:t>
      </w:r>
      <w:r>
        <w:rPr>
          <w:rFonts w:hint="eastAsia"/>
        </w:rPr>
        <w:t>，</w:t>
      </w:r>
      <w:r>
        <w:t>壁厚大于</w:t>
      </w:r>
      <w:r>
        <w:t>3.5</w:t>
      </w:r>
      <w:r>
        <w:rPr>
          <w:rFonts w:hint="eastAsia"/>
        </w:rPr>
        <w:t>mm</w:t>
      </w:r>
      <w:r>
        <w:t>；角钢</w:t>
      </w:r>
      <w:r>
        <w:rPr>
          <w:rFonts w:hint="eastAsia"/>
        </w:rPr>
        <w:t>尺寸</w:t>
      </w:r>
      <w:r>
        <w:t>不小于</w:t>
      </w:r>
      <w:r>
        <w:t>50</w:t>
      </w:r>
      <w:r>
        <w:rPr>
          <w:rFonts w:hint="eastAsia"/>
        </w:rPr>
        <w:t>mm</w:t>
      </w:r>
      <w:r>
        <w:t>×50</w:t>
      </w:r>
      <w:r>
        <w:rPr>
          <w:rFonts w:hint="eastAsia"/>
        </w:rPr>
        <w:t>mm</w:t>
      </w:r>
      <w:r>
        <w:t>×5</w:t>
      </w:r>
      <w:r>
        <w:rPr>
          <w:rFonts w:hint="eastAsia"/>
        </w:rPr>
        <w:t>mm</w:t>
      </w:r>
      <w:r>
        <w:t>；扁钢</w:t>
      </w:r>
      <w:r>
        <w:rPr>
          <w:rFonts w:hint="eastAsia"/>
        </w:rPr>
        <w:t>尺寸</w:t>
      </w:r>
      <w:r>
        <w:t>不小于</w:t>
      </w:r>
      <w:r>
        <w:t>40</w:t>
      </w:r>
      <w:r>
        <w:rPr>
          <w:rFonts w:hint="eastAsia"/>
        </w:rPr>
        <w:t>mm</w:t>
      </w:r>
      <w:r>
        <w:t>×4</w:t>
      </w:r>
      <w:r>
        <w:rPr>
          <w:rFonts w:hint="eastAsia"/>
        </w:rPr>
        <w:t>mm</w:t>
      </w:r>
      <w:r>
        <w:rPr>
          <w:rFonts w:hint="eastAsia"/>
        </w:rPr>
        <w:t>。</w:t>
      </w:r>
      <w:r>
        <w:t>应将多根接地体连接成地网</w:t>
      </w:r>
      <w:r>
        <w:rPr>
          <w:rFonts w:hint="eastAsia"/>
        </w:rPr>
        <w:t>，</w:t>
      </w:r>
      <w:r>
        <w:t>地网的布置应优先采用环型地网</w:t>
      </w:r>
      <w:r>
        <w:rPr>
          <w:rFonts w:hint="eastAsia"/>
        </w:rPr>
        <w:t>，</w:t>
      </w:r>
      <w:r>
        <w:t>引下线应连接在环型地网的四周</w:t>
      </w:r>
      <w:r>
        <w:rPr>
          <w:rFonts w:hint="eastAsia"/>
        </w:rPr>
        <w:t>，</w:t>
      </w:r>
      <w:r>
        <w:t>这样有利于雷电流的散流和内部电位的均衡。垂直接地体一般长为</w:t>
      </w:r>
      <w:r>
        <w:t>1.5</w:t>
      </w:r>
      <w:r>
        <w:rPr>
          <w:rFonts w:hint="eastAsia"/>
        </w:rPr>
        <w:t>—</w:t>
      </w:r>
      <w:r>
        <w:t>2.5</w:t>
      </w:r>
      <w:r>
        <w:rPr>
          <w:rFonts w:hint="eastAsia"/>
        </w:rPr>
        <w:t>m</w:t>
      </w:r>
      <w:r>
        <w:rPr>
          <w:rFonts w:hint="eastAsia"/>
        </w:rPr>
        <w:t>，</w:t>
      </w:r>
      <w:r>
        <w:t>埋深</w:t>
      </w:r>
      <w:r>
        <w:t>0.8</w:t>
      </w:r>
      <w:r>
        <w:rPr>
          <w:rFonts w:hint="eastAsia"/>
        </w:rPr>
        <w:t>m</w:t>
      </w:r>
      <w:r>
        <w:rPr>
          <w:rFonts w:hint="eastAsia"/>
        </w:rPr>
        <w:t>，</w:t>
      </w:r>
      <w:r>
        <w:t>地极间隔</w:t>
      </w:r>
      <w:r>
        <w:t>5</w:t>
      </w:r>
      <w:r>
        <w:rPr>
          <w:rFonts w:hint="eastAsia"/>
        </w:rPr>
        <w:t>m</w:t>
      </w:r>
      <w:r>
        <w:rPr>
          <w:rFonts w:hint="eastAsia"/>
        </w:rPr>
        <w:t>，</w:t>
      </w:r>
      <w:r>
        <w:t>水平接地体应埋深</w:t>
      </w:r>
      <w:r>
        <w:t>1</w:t>
      </w:r>
      <w:r>
        <w:rPr>
          <w:rFonts w:hint="eastAsia"/>
        </w:rPr>
        <w:t>m</w:t>
      </w:r>
      <w:r>
        <w:rPr>
          <w:rFonts w:hint="eastAsia"/>
        </w:rPr>
        <w:t>，</w:t>
      </w:r>
      <w:r>
        <w:t>其向建筑物外引出的长度一般不大于</w:t>
      </w:r>
      <w:r>
        <w:t>50</w:t>
      </w:r>
      <w:r>
        <w:rPr>
          <w:rFonts w:hint="eastAsia"/>
        </w:rPr>
        <w:t>m</w:t>
      </w:r>
      <w:r>
        <w:t>。框架结构的建筑应采用建筑物基础钢筋做接地体。</w:t>
      </w:r>
    </w:p>
    <w:p w:rsidR="0054018D" w:rsidRDefault="0054018D" w:rsidP="0054018D">
      <w:pPr>
        <w:snapToGrid w:val="0"/>
        <w:ind w:firstLine="560"/>
      </w:pPr>
      <w:r>
        <w:lastRenderedPageBreak/>
        <w:t>接地注意事项：</w:t>
      </w:r>
    </w:p>
    <w:p w:rsidR="0054018D" w:rsidRDefault="0054018D" w:rsidP="0054018D">
      <w:pPr>
        <w:snapToGrid w:val="0"/>
        <w:ind w:firstLine="560"/>
      </w:pPr>
      <w:r>
        <w:t>1</w:t>
      </w:r>
      <w:r>
        <w:t>）防雷接地必须小于</w:t>
      </w:r>
      <w:r>
        <w:t>10Ω</w:t>
      </w:r>
      <w:r>
        <w:rPr>
          <w:rFonts w:hint="eastAsia"/>
        </w:rPr>
        <w:t>；</w:t>
      </w:r>
    </w:p>
    <w:p w:rsidR="0054018D" w:rsidRDefault="0054018D" w:rsidP="0054018D">
      <w:pPr>
        <w:snapToGrid w:val="0"/>
        <w:ind w:firstLine="560"/>
      </w:pPr>
      <w:r>
        <w:t>2</w:t>
      </w:r>
      <w:r>
        <w:t>）两个独立地之间距离必须大于</w:t>
      </w:r>
      <w:r>
        <w:t>20</w:t>
      </w:r>
      <w:r>
        <w:rPr>
          <w:rFonts w:hint="eastAsia"/>
        </w:rPr>
        <w:t>m</w:t>
      </w:r>
      <w:r>
        <w:rPr>
          <w:rFonts w:hint="eastAsia"/>
        </w:rPr>
        <w:t>，</w:t>
      </w:r>
      <w:r>
        <w:t>否则在两地之间加装等地位均衡</w:t>
      </w:r>
      <w:r>
        <w:rPr>
          <w:rFonts w:hint="eastAsia"/>
        </w:rPr>
        <w:t>；</w:t>
      </w:r>
    </w:p>
    <w:p w:rsidR="0054018D" w:rsidRDefault="0054018D" w:rsidP="0054018D">
      <w:pPr>
        <w:snapToGrid w:val="0"/>
        <w:ind w:firstLine="560"/>
      </w:pPr>
      <w:r>
        <w:t>3</w:t>
      </w:r>
      <w:r>
        <w:t>）信号</w:t>
      </w:r>
      <w:proofErr w:type="gramStart"/>
      <w:r>
        <w:t>防雷器地尽量</w:t>
      </w:r>
      <w:proofErr w:type="gramEnd"/>
      <w:r>
        <w:t>与直击雷地分开</w:t>
      </w:r>
      <w:r>
        <w:rPr>
          <w:rFonts w:hint="eastAsia"/>
        </w:rPr>
        <w:t>，</w:t>
      </w:r>
      <w:r>
        <w:t>目的是防止直击雷从地线反击信号设备。</w:t>
      </w:r>
    </w:p>
    <w:p w:rsidR="0054018D" w:rsidRDefault="0054018D" w:rsidP="0054018D">
      <w:pPr>
        <w:snapToGrid w:val="0"/>
        <w:ind w:firstLine="560"/>
      </w:pPr>
      <w:r>
        <w:t>（</w:t>
      </w:r>
      <w:r>
        <w:t>4</w:t>
      </w:r>
      <w:r>
        <w:t>）室外接地装置方式：</w:t>
      </w:r>
    </w:p>
    <w:p w:rsidR="0054018D" w:rsidRDefault="0054018D" w:rsidP="0054018D">
      <w:pPr>
        <w:snapToGrid w:val="0"/>
        <w:ind w:firstLine="560"/>
      </w:pPr>
      <w:r>
        <w:rPr>
          <w:rFonts w:hint="eastAsia"/>
        </w:rPr>
        <w:t>①</w:t>
      </w:r>
      <w:r>
        <w:t>镀锌</w:t>
      </w:r>
      <w:proofErr w:type="gramStart"/>
      <w:r>
        <w:t>扁铁埋</w:t>
      </w:r>
      <w:proofErr w:type="gramEnd"/>
      <w:r>
        <w:t>地水平组成地网</w:t>
      </w:r>
      <w:r>
        <w:rPr>
          <w:rFonts w:hint="eastAsia"/>
        </w:rPr>
        <w:t>，</w:t>
      </w:r>
      <w:r>
        <w:t>埋地不小于</w:t>
      </w:r>
      <w:r>
        <w:t>1</w:t>
      </w:r>
      <w:r>
        <w:rPr>
          <w:rFonts w:hint="eastAsia"/>
        </w:rPr>
        <w:t>m</w:t>
      </w:r>
      <w:r>
        <w:rPr>
          <w:rFonts w:hint="eastAsia"/>
        </w:rPr>
        <w:t>；</w:t>
      </w:r>
    </w:p>
    <w:p w:rsidR="0054018D" w:rsidRDefault="0054018D" w:rsidP="0054018D">
      <w:pPr>
        <w:snapToGrid w:val="0"/>
        <w:ind w:firstLine="560"/>
      </w:pPr>
      <w:r>
        <w:rPr>
          <w:rFonts w:hint="eastAsia"/>
        </w:rPr>
        <w:t>②</w:t>
      </w:r>
      <w:r>
        <w:t>人工接地模块埋地</w:t>
      </w:r>
      <w:r>
        <w:rPr>
          <w:rFonts w:hint="eastAsia"/>
        </w:rPr>
        <w:t>，</w:t>
      </w:r>
      <w:r>
        <w:t>埋地不小于</w:t>
      </w:r>
      <w:r>
        <w:t>0.5</w:t>
      </w:r>
      <w:r>
        <w:rPr>
          <w:rFonts w:hint="eastAsia"/>
        </w:rPr>
        <w:t>m</w:t>
      </w:r>
      <w:r>
        <w:rPr>
          <w:rFonts w:hint="eastAsia"/>
        </w:rPr>
        <w:t>；</w:t>
      </w:r>
    </w:p>
    <w:p w:rsidR="0054018D" w:rsidRDefault="0054018D" w:rsidP="0054018D">
      <w:pPr>
        <w:snapToGrid w:val="0"/>
        <w:ind w:firstLine="560"/>
      </w:pPr>
      <w:r>
        <w:rPr>
          <w:rFonts w:hint="eastAsia"/>
        </w:rPr>
        <w:t>③</w:t>
      </w:r>
      <w:r>
        <w:t>2.5</w:t>
      </w:r>
      <w:r>
        <w:rPr>
          <w:rFonts w:hint="eastAsia"/>
        </w:rPr>
        <w:t>m</w:t>
      </w:r>
      <w:r>
        <w:t>镀锌钢钎垂直打入地下</w:t>
      </w:r>
      <w:r>
        <w:rPr>
          <w:rFonts w:hint="eastAsia"/>
        </w:rPr>
        <w:t>，</w:t>
      </w:r>
      <w:r>
        <w:t>多根时</w:t>
      </w:r>
      <w:r>
        <w:rPr>
          <w:rFonts w:hint="eastAsia"/>
        </w:rPr>
        <w:t>，</w:t>
      </w:r>
      <w:r>
        <w:t>相互间距必须大于</w:t>
      </w:r>
      <w:r>
        <w:t>5</w:t>
      </w:r>
      <w:r>
        <w:rPr>
          <w:rFonts w:hint="eastAsia"/>
        </w:rPr>
        <w:t>m</w:t>
      </w:r>
      <w:r>
        <w:rPr>
          <w:rFonts w:hint="eastAsia"/>
        </w:rPr>
        <w:t>；</w:t>
      </w:r>
    </w:p>
    <w:p w:rsidR="0054018D" w:rsidRDefault="0054018D" w:rsidP="0054018D">
      <w:pPr>
        <w:snapToGrid w:val="0"/>
        <w:ind w:firstLine="560"/>
      </w:pPr>
      <w:r>
        <w:rPr>
          <w:rFonts w:hint="eastAsia"/>
        </w:rPr>
        <w:t>④</w:t>
      </w:r>
      <w:r>
        <w:t>2.5</w:t>
      </w:r>
      <w:r>
        <w:rPr>
          <w:rFonts w:hint="eastAsia"/>
        </w:rPr>
        <w:t>m</w:t>
      </w:r>
      <w:r>
        <w:t>镀锌钢钎加镀锌</w:t>
      </w:r>
      <w:proofErr w:type="gramStart"/>
      <w:r>
        <w:t>扁</w:t>
      </w:r>
      <w:proofErr w:type="gramEnd"/>
      <w:r>
        <w:t>铁网</w:t>
      </w:r>
      <w:r>
        <w:rPr>
          <w:rFonts w:hint="eastAsia"/>
        </w:rPr>
        <w:t>；</w:t>
      </w:r>
    </w:p>
    <w:p w:rsidR="0054018D" w:rsidRDefault="0054018D" w:rsidP="0054018D">
      <w:pPr>
        <w:snapToGrid w:val="0"/>
        <w:ind w:firstLine="560"/>
      </w:pPr>
      <w:r>
        <w:rPr>
          <w:rFonts w:hint="eastAsia"/>
        </w:rPr>
        <w:t>⑤</w:t>
      </w:r>
      <w:r>
        <w:t>以上方式基础上再加降阻剂或换土。</w:t>
      </w:r>
    </w:p>
    <w:p w:rsidR="0054018D" w:rsidRDefault="0054018D" w:rsidP="0054018D">
      <w:pPr>
        <w:snapToGrid w:val="0"/>
        <w:ind w:firstLine="560"/>
      </w:pPr>
      <w:r>
        <w:t>（</w:t>
      </w:r>
      <w:r>
        <w:t>5</w:t>
      </w:r>
      <w:r>
        <w:t>）室外接地引线必须与埋地接地装置焊接</w:t>
      </w:r>
      <w:r>
        <w:rPr>
          <w:rFonts w:hint="eastAsia"/>
        </w:rPr>
        <w:t>，</w:t>
      </w:r>
      <w:r>
        <w:t>并作防腐处理（刷沥青等</w:t>
      </w:r>
      <w:r>
        <w:rPr>
          <w:rFonts w:hint="eastAsia"/>
        </w:rPr>
        <w:t>）；</w:t>
      </w:r>
    </w:p>
    <w:p w:rsidR="0054018D" w:rsidRDefault="0054018D" w:rsidP="0054018D">
      <w:pPr>
        <w:snapToGrid w:val="0"/>
        <w:ind w:firstLine="560"/>
      </w:pPr>
      <w:r>
        <w:t>（</w:t>
      </w:r>
      <w:r>
        <w:t>6</w:t>
      </w:r>
      <w:r>
        <w:t>）接地引线线径：机房到室外接地装置引线（圆钢直径要大于</w:t>
      </w:r>
      <w:r>
        <w:t>10mm</w:t>
      </w:r>
      <w:r>
        <w:rPr>
          <w:rFonts w:hint="eastAsia"/>
        </w:rPr>
        <w:t>，</w:t>
      </w:r>
      <w:r>
        <w:t>扁钢截面大于</w:t>
      </w:r>
      <w:r>
        <w:t>80mm</w:t>
      </w:r>
      <w:r>
        <w:rPr>
          <w:rFonts w:hint="eastAsia"/>
        </w:rPr>
        <w:t>²</w:t>
      </w:r>
      <w:r>
        <w:t>）</w:t>
      </w:r>
      <w:r>
        <w:rPr>
          <w:rFonts w:hint="eastAsia"/>
        </w:rPr>
        <w:t>；</w:t>
      </w:r>
    </w:p>
    <w:p w:rsidR="0054018D" w:rsidRDefault="0054018D" w:rsidP="008C19BC">
      <w:pPr>
        <w:snapToGrid w:val="0"/>
        <w:ind w:firstLine="560"/>
      </w:pPr>
      <w:r>
        <w:t>（</w:t>
      </w:r>
      <w:r>
        <w:t>7</w:t>
      </w:r>
      <w:r>
        <w:t>）铜线与</w:t>
      </w:r>
      <w:proofErr w:type="gramStart"/>
      <w:r>
        <w:t>扁铁必须</w:t>
      </w:r>
      <w:proofErr w:type="gramEnd"/>
      <w:r>
        <w:t>采用焊接或机械</w:t>
      </w:r>
      <w:r>
        <w:rPr>
          <w:rFonts w:hint="eastAsia"/>
        </w:rPr>
        <w:t>方</w:t>
      </w:r>
      <w:r>
        <w:t>式连接</w:t>
      </w:r>
      <w:r>
        <w:rPr>
          <w:rFonts w:hint="eastAsia"/>
        </w:rPr>
        <w:t>，</w:t>
      </w:r>
      <w:r>
        <w:t>并作防腐处理</w:t>
      </w:r>
      <w:r w:rsidR="008C19BC">
        <w:rPr>
          <w:rFonts w:hint="eastAsia"/>
        </w:rPr>
        <w:t>。</w:t>
      </w:r>
    </w:p>
    <w:p w:rsidR="00516807" w:rsidRDefault="00516807" w:rsidP="00516807">
      <w:pPr>
        <w:pStyle w:val="2"/>
        <w:numPr>
          <w:ilvl w:val="1"/>
          <w:numId w:val="2"/>
        </w:numPr>
        <w:ind w:left="0" w:firstLine="0"/>
        <w:rPr>
          <w:rFonts w:ascii="Arial" w:eastAsia="仿宋" w:hAnsi="Arial" w:cs="Times New Roman"/>
          <w:bCs w:val="0"/>
          <w:kern w:val="2"/>
          <w:szCs w:val="32"/>
        </w:rPr>
      </w:pPr>
      <w:bookmarkStart w:id="99" w:name="_Toc228091385"/>
      <w:bookmarkStart w:id="100" w:name="_Toc11201"/>
      <w:bookmarkStart w:id="101" w:name="_Toc98070949"/>
      <w:r>
        <w:rPr>
          <w:rFonts w:ascii="Arial" w:eastAsia="仿宋" w:hAnsi="Arial" w:cs="Times New Roman" w:hint="eastAsia"/>
          <w:bCs w:val="0"/>
          <w:kern w:val="2"/>
          <w:szCs w:val="32"/>
        </w:rPr>
        <w:t>供电系统</w:t>
      </w:r>
      <w:bookmarkEnd w:id="99"/>
    </w:p>
    <w:p w:rsidR="00516807" w:rsidRDefault="00516807" w:rsidP="00516807">
      <w:pPr>
        <w:pStyle w:val="3"/>
        <w:tabs>
          <w:tab w:val="clear" w:pos="420"/>
          <w:tab w:val="clear" w:pos="8358"/>
        </w:tabs>
      </w:pPr>
      <w:bookmarkStart w:id="102" w:name="_Toc90569585"/>
      <w:bookmarkEnd w:id="100"/>
      <w:bookmarkEnd w:id="101"/>
      <w:r>
        <w:rPr>
          <w:rFonts w:hint="eastAsia"/>
        </w:rPr>
        <w:t>供电方式</w:t>
      </w:r>
      <w:bookmarkEnd w:id="102"/>
    </w:p>
    <w:p w:rsidR="00516807" w:rsidRDefault="00516807" w:rsidP="00516807">
      <w:pPr>
        <w:snapToGrid w:val="0"/>
        <w:ind w:firstLine="560"/>
      </w:pPr>
      <w:r>
        <w:rPr>
          <w:rFonts w:hint="eastAsia"/>
        </w:rPr>
        <w:t>采用交流供电系统</w:t>
      </w:r>
      <w:r>
        <w:t>进行供电</w:t>
      </w:r>
      <w:r>
        <w:rPr>
          <w:rFonts w:hint="eastAsia"/>
        </w:rPr>
        <w:t>。</w:t>
      </w:r>
    </w:p>
    <w:p w:rsidR="00516807" w:rsidRDefault="00516807" w:rsidP="00516807">
      <w:pPr>
        <w:pStyle w:val="3"/>
        <w:tabs>
          <w:tab w:val="clear" w:pos="420"/>
          <w:tab w:val="clear" w:pos="8358"/>
        </w:tabs>
      </w:pPr>
      <w:bookmarkStart w:id="103" w:name="_Toc90569586"/>
      <w:r>
        <w:rPr>
          <w:rFonts w:hint="eastAsia"/>
        </w:rPr>
        <w:t>关键防潮措施</w:t>
      </w:r>
      <w:bookmarkEnd w:id="103"/>
    </w:p>
    <w:p w:rsidR="00516807" w:rsidRDefault="00516807" w:rsidP="00516807">
      <w:pPr>
        <w:snapToGrid w:val="0"/>
        <w:ind w:firstLine="560"/>
      </w:pPr>
      <w:r>
        <w:rPr>
          <w:rFonts w:hint="eastAsia"/>
        </w:rPr>
        <w:t>（</w:t>
      </w:r>
      <w:r>
        <w:rPr>
          <w:rFonts w:hint="eastAsia"/>
        </w:rPr>
        <w:t>1</w:t>
      </w:r>
      <w:r>
        <w:rPr>
          <w:rFonts w:hint="eastAsia"/>
        </w:rPr>
        <w:t>）重庆地区潮湿环境，会影响通信设备的性能和质量，为解决此类问题，工作人员应采取有效的防潮措施，比如：在建设通信机房时，必须要确保通信机房的防潮能力与要求相符，可以依据当地的气候特点，在一些晴朗</w:t>
      </w:r>
      <w:r>
        <w:rPr>
          <w:rFonts w:hint="eastAsia"/>
        </w:rPr>
        <w:lastRenderedPageBreak/>
        <w:t>的天气下，打开室内的窗户；安装排风扇，保持室内通风，切忌用水擦地，也不要在室内晾晒物品。</w:t>
      </w:r>
    </w:p>
    <w:p w:rsidR="00516807" w:rsidRDefault="00516807" w:rsidP="00516807">
      <w:pPr>
        <w:snapToGrid w:val="0"/>
        <w:ind w:firstLine="560"/>
      </w:pPr>
      <w:r>
        <w:rPr>
          <w:rFonts w:hint="eastAsia"/>
        </w:rPr>
        <w:t>（</w:t>
      </w:r>
      <w:r>
        <w:rPr>
          <w:rFonts w:hint="eastAsia"/>
        </w:rPr>
        <w:t>2</w:t>
      </w:r>
      <w:r>
        <w:rPr>
          <w:rFonts w:hint="eastAsia"/>
        </w:rPr>
        <w:t>）定期防护备用机盘，如果在启动设备之前，发现设备表面有水珠存在，必须先清理水珠。</w:t>
      </w:r>
    </w:p>
    <w:p w:rsidR="00516807" w:rsidRPr="00516807" w:rsidRDefault="00516807" w:rsidP="00516807">
      <w:pPr>
        <w:snapToGrid w:val="0"/>
        <w:ind w:firstLine="560"/>
      </w:pPr>
      <w:r>
        <w:rPr>
          <w:rFonts w:hint="eastAsia"/>
        </w:rPr>
        <w:t>（</w:t>
      </w:r>
      <w:r>
        <w:rPr>
          <w:rFonts w:hint="eastAsia"/>
        </w:rPr>
        <w:t>3</w:t>
      </w:r>
      <w:r>
        <w:rPr>
          <w:rFonts w:hint="eastAsia"/>
        </w:rPr>
        <w:t>）一些高压通信电源设备，首先应对其进行低压预热处理，在完成</w:t>
      </w:r>
      <w:proofErr w:type="gramStart"/>
      <w:r>
        <w:rPr>
          <w:rFonts w:hint="eastAsia"/>
        </w:rPr>
        <w:t>清潮工作</w:t>
      </w:r>
      <w:proofErr w:type="gramEnd"/>
      <w:r>
        <w:rPr>
          <w:rFonts w:hint="eastAsia"/>
        </w:rPr>
        <w:t>后，方能进行加压，这样一来，可以预防打火引起的故障，对于已经被氧化的零部件，应使用酸性溶液擦拭氧化部位。</w:t>
      </w:r>
    </w:p>
    <w:p w:rsidR="0064032E" w:rsidRDefault="00A10388">
      <w:pPr>
        <w:pStyle w:val="1"/>
        <w:numPr>
          <w:ilvl w:val="0"/>
          <w:numId w:val="2"/>
        </w:numPr>
        <w:adjustRightInd w:val="0"/>
        <w:spacing w:before="225" w:after="225"/>
        <w:ind w:left="0"/>
        <w:rPr>
          <w:rFonts w:eastAsia="仿宋" w:cs="Times New Roman"/>
          <w:bCs w:val="0"/>
          <w:szCs w:val="20"/>
        </w:rPr>
      </w:pPr>
      <w:bookmarkStart w:id="104" w:name="_Toc5817"/>
      <w:bookmarkStart w:id="105" w:name="_Toc157779436"/>
      <w:bookmarkStart w:id="106" w:name="_Toc25504"/>
      <w:bookmarkStart w:id="107" w:name="_Toc230439836"/>
      <w:r>
        <w:rPr>
          <w:rFonts w:eastAsia="仿宋" w:cs="Times New Roman" w:hint="eastAsia"/>
          <w:bCs w:val="0"/>
          <w:szCs w:val="20"/>
        </w:rPr>
        <w:t>数据传输与存储</w:t>
      </w:r>
      <w:bookmarkEnd w:id="104"/>
      <w:bookmarkEnd w:id="105"/>
      <w:bookmarkEnd w:id="106"/>
      <w:bookmarkEnd w:id="107"/>
    </w:p>
    <w:p w:rsidR="0064032E" w:rsidRDefault="00A10388">
      <w:pPr>
        <w:pStyle w:val="2"/>
        <w:numPr>
          <w:ilvl w:val="1"/>
          <w:numId w:val="2"/>
        </w:numPr>
        <w:ind w:left="0" w:firstLine="0"/>
        <w:rPr>
          <w:rFonts w:ascii="Arial" w:eastAsia="仿宋" w:hAnsi="Arial" w:cs="Times New Roman"/>
          <w:bCs w:val="0"/>
          <w:kern w:val="2"/>
          <w:szCs w:val="32"/>
        </w:rPr>
      </w:pPr>
      <w:bookmarkStart w:id="108" w:name="_Toc157779438"/>
      <w:bookmarkStart w:id="109" w:name="_Toc8190"/>
      <w:bookmarkStart w:id="110" w:name="_Toc9773"/>
      <w:bookmarkStart w:id="111" w:name="_Toc230439837"/>
      <w:bookmarkStart w:id="112" w:name="_Toc19697"/>
      <w:bookmarkStart w:id="113" w:name="_Toc157779437"/>
      <w:r>
        <w:rPr>
          <w:rFonts w:ascii="Arial" w:eastAsia="仿宋" w:hAnsi="Arial" w:cs="Times New Roman" w:hint="eastAsia"/>
          <w:bCs w:val="0"/>
          <w:kern w:val="2"/>
          <w:szCs w:val="32"/>
        </w:rPr>
        <w:t>计算与储存</w:t>
      </w:r>
      <w:bookmarkEnd w:id="108"/>
      <w:bookmarkEnd w:id="109"/>
      <w:bookmarkEnd w:id="110"/>
      <w:bookmarkEnd w:id="111"/>
    </w:p>
    <w:p w:rsidR="0064032E" w:rsidRDefault="00A10388">
      <w:pPr>
        <w:ind w:firstLine="560"/>
      </w:pPr>
      <w:r>
        <w:rPr>
          <w:rFonts w:hint="eastAsia"/>
        </w:rPr>
        <w:t>将本项目包含的所有自动化监测数据接入垫江县智慧水利管理平台。</w:t>
      </w:r>
    </w:p>
    <w:p w:rsidR="0064032E" w:rsidRDefault="00A10388">
      <w:pPr>
        <w:pStyle w:val="2"/>
        <w:numPr>
          <w:ilvl w:val="1"/>
          <w:numId w:val="2"/>
        </w:numPr>
        <w:ind w:left="0" w:firstLine="0"/>
        <w:rPr>
          <w:rFonts w:ascii="Arial" w:eastAsia="仿宋" w:hAnsi="Arial" w:cs="Times New Roman"/>
          <w:bCs w:val="0"/>
          <w:kern w:val="2"/>
          <w:szCs w:val="32"/>
        </w:rPr>
      </w:pPr>
      <w:bookmarkStart w:id="114" w:name="_Toc10015"/>
      <w:bookmarkStart w:id="115" w:name="_Toc98070950"/>
      <w:bookmarkStart w:id="116" w:name="_Toc230439838"/>
      <w:bookmarkStart w:id="117" w:name="_Toc157779439"/>
      <w:bookmarkStart w:id="118" w:name="_Toc19389"/>
      <w:bookmarkStart w:id="119" w:name="_Toc97905150"/>
      <w:bookmarkEnd w:id="112"/>
      <w:bookmarkEnd w:id="113"/>
      <w:r>
        <w:rPr>
          <w:rFonts w:ascii="Arial" w:eastAsia="仿宋" w:hAnsi="Arial" w:cs="Times New Roman" w:hint="eastAsia"/>
          <w:bCs w:val="0"/>
          <w:kern w:val="2"/>
          <w:szCs w:val="32"/>
        </w:rPr>
        <w:t>通讯网络设计</w:t>
      </w:r>
      <w:bookmarkEnd w:id="114"/>
      <w:bookmarkEnd w:id="115"/>
      <w:bookmarkEnd w:id="116"/>
    </w:p>
    <w:p w:rsidR="0064032E" w:rsidRDefault="00A10388">
      <w:pPr>
        <w:ind w:firstLine="560"/>
      </w:pPr>
      <w:r>
        <w:rPr>
          <w:rFonts w:hint="eastAsia"/>
        </w:rPr>
        <w:t>根据《</w:t>
      </w:r>
      <w:r>
        <w:t>技术指南</w:t>
      </w:r>
      <w:r>
        <w:rPr>
          <w:rFonts w:hint="eastAsia"/>
        </w:rPr>
        <w:t>》的要求，</w:t>
      </w:r>
      <w:r>
        <w:t>满足本工程感知监测、数据采集汇聚、信息交换共享的</w:t>
      </w:r>
      <w:r>
        <w:rPr>
          <w:rFonts w:hint="eastAsia"/>
        </w:rPr>
        <w:t>需要，</w:t>
      </w:r>
      <w:r>
        <w:t>实现感知层与数据中心之间的数据传输</w:t>
      </w:r>
      <w:r>
        <w:rPr>
          <w:rFonts w:hint="eastAsia"/>
        </w:rPr>
        <w:t>，</w:t>
      </w:r>
      <w:r>
        <w:t>本工程</w:t>
      </w:r>
      <w:proofErr w:type="gramStart"/>
      <w:r>
        <w:rPr>
          <w:rFonts w:hint="eastAsia"/>
        </w:rPr>
        <w:t>拟综合</w:t>
      </w:r>
      <w:proofErr w:type="gramEnd"/>
      <w:r>
        <w:rPr>
          <w:rFonts w:hint="eastAsia"/>
        </w:rPr>
        <w:t>采用</w:t>
      </w:r>
      <w:r>
        <w:rPr>
          <w:rFonts w:hint="eastAsia"/>
        </w:rPr>
        <w:t>4G</w:t>
      </w:r>
      <w:r>
        <w:t>/5G</w:t>
      </w:r>
      <w:r>
        <w:rPr>
          <w:rFonts w:hint="eastAsia"/>
        </w:rPr>
        <w:t>、北斗、光纤等网络通信方式，有针对性地</w:t>
      </w:r>
      <w:r>
        <w:t>建立一套完备的通信网络体系。</w:t>
      </w:r>
    </w:p>
    <w:p w:rsidR="0064032E" w:rsidRDefault="00A10388">
      <w:pPr>
        <w:pStyle w:val="3"/>
      </w:pPr>
      <w:r>
        <w:rPr>
          <w:rFonts w:hint="eastAsia"/>
        </w:rPr>
        <w:t>设计原则与设计范围</w:t>
      </w:r>
    </w:p>
    <w:p w:rsidR="0064032E" w:rsidRDefault="00A10388">
      <w:pPr>
        <w:ind w:firstLine="560"/>
      </w:pPr>
      <w:r>
        <w:t>（</w:t>
      </w:r>
      <w:r>
        <w:t>1</w:t>
      </w:r>
      <w:r>
        <w:t>）设计原则</w:t>
      </w:r>
    </w:p>
    <w:p w:rsidR="0064032E" w:rsidRDefault="00A10388">
      <w:pPr>
        <w:ind w:firstLine="560"/>
      </w:pPr>
      <w:r>
        <w:t>通信网络系统必须安全可靠、技术先进、投资合理</w:t>
      </w:r>
      <w:r>
        <w:rPr>
          <w:rFonts w:hint="eastAsia"/>
        </w:rPr>
        <w:t>，</w:t>
      </w:r>
      <w:r>
        <w:t>保证各类信息传输畅通无阻、准确无误</w:t>
      </w:r>
      <w:r>
        <w:rPr>
          <w:rFonts w:hint="eastAsia"/>
        </w:rPr>
        <w:t>，</w:t>
      </w:r>
      <w:r>
        <w:t>以满足工程需要为第一考虑因素</w:t>
      </w:r>
      <w:r>
        <w:rPr>
          <w:rFonts w:hint="eastAsia"/>
        </w:rPr>
        <w:t>，</w:t>
      </w:r>
      <w:r>
        <w:t>按照</w:t>
      </w:r>
      <w:r>
        <w:rPr>
          <w:rFonts w:hint="eastAsia"/>
        </w:rPr>
        <w:t>垫江县</w:t>
      </w:r>
      <w:r>
        <w:t>水库群管理模式、库区地理位置、管理调度要求及现场环境条件等进行</w:t>
      </w:r>
      <w:proofErr w:type="gramStart"/>
      <w:r>
        <w:t>通信组</w:t>
      </w:r>
      <w:proofErr w:type="gramEnd"/>
      <w:r>
        <w:t>网。</w:t>
      </w:r>
    </w:p>
    <w:p w:rsidR="0064032E" w:rsidRDefault="00A10388">
      <w:pPr>
        <w:ind w:firstLine="560"/>
      </w:pPr>
      <w:r>
        <w:t>（</w:t>
      </w:r>
      <w:r>
        <w:t>2</w:t>
      </w:r>
      <w:r>
        <w:t>）设计范围</w:t>
      </w:r>
    </w:p>
    <w:p w:rsidR="0064032E" w:rsidRDefault="00A10388">
      <w:pPr>
        <w:ind w:firstLine="560"/>
      </w:pPr>
      <w:r>
        <w:lastRenderedPageBreak/>
        <w:t>通信网络建设的主要任务是实现水库现地、区县、市局三级中心数据采集、存储以及信息交换共享</w:t>
      </w:r>
      <w:r>
        <w:rPr>
          <w:rFonts w:hint="eastAsia"/>
        </w:rPr>
        <w:t>，</w:t>
      </w:r>
      <w:r>
        <w:t>包括</w:t>
      </w:r>
      <w:r>
        <w:rPr>
          <w:rFonts w:hint="eastAsia"/>
        </w:rPr>
        <w:t>GNSS</w:t>
      </w:r>
      <w:r>
        <w:rPr>
          <w:rFonts w:hint="eastAsia"/>
        </w:rPr>
        <w:t>地面位移</w:t>
      </w:r>
      <w:r>
        <w:t>安全监测、音视频、雨水情等主要数据的现地采集和共享传输等</w:t>
      </w:r>
      <w:r>
        <w:rPr>
          <w:rFonts w:hint="eastAsia"/>
        </w:rPr>
        <w:t>，</w:t>
      </w:r>
      <w:r>
        <w:t>满足调度及管理的通信需求。</w:t>
      </w:r>
    </w:p>
    <w:p w:rsidR="0064032E" w:rsidRDefault="00A10388">
      <w:pPr>
        <w:ind w:firstLine="560"/>
      </w:pPr>
      <w:r>
        <w:t>设计范围主要包括水库现地、区县、市局三级</w:t>
      </w:r>
      <w:r>
        <w:rPr>
          <w:rFonts w:hint="eastAsia"/>
        </w:rPr>
        <w:t>的</w:t>
      </w:r>
      <w:r>
        <w:t>中心</w:t>
      </w:r>
      <w:proofErr w:type="gramStart"/>
      <w:r>
        <w:t>通信组</w:t>
      </w:r>
      <w:proofErr w:type="gramEnd"/>
      <w:r>
        <w:t>网。</w:t>
      </w:r>
    </w:p>
    <w:p w:rsidR="003A27D9" w:rsidRDefault="003A27D9" w:rsidP="003A27D9">
      <w:pPr>
        <w:pStyle w:val="3"/>
        <w:numPr>
          <w:ilvl w:val="0"/>
          <w:numId w:val="0"/>
        </w:numPr>
        <w:tabs>
          <w:tab w:val="clear" w:pos="420"/>
        </w:tabs>
        <w:ind w:left="720"/>
      </w:pPr>
      <w:r>
        <w:rPr>
          <w:rFonts w:hint="eastAsia"/>
        </w:rPr>
        <w:t xml:space="preserve">4.2.2 </w:t>
      </w:r>
      <w:r>
        <w:rPr>
          <w:rFonts w:hint="eastAsia"/>
        </w:rPr>
        <w:t>无线网络优化调整方案</w:t>
      </w:r>
    </w:p>
    <w:p w:rsidR="003A27D9" w:rsidRDefault="003A27D9" w:rsidP="003A27D9">
      <w:pPr>
        <w:ind w:firstLine="560"/>
      </w:pPr>
      <w:r>
        <w:rPr>
          <w:rFonts w:hint="eastAsia"/>
        </w:rPr>
        <w:t>根据当地运营商提供的网络现状情况，结合前期调研所做现地网络测试，进行网络现状分析，将运营商网络覆盖情况分为好差二类，针对不同的网络现状，提出以下网络优化调整方案。</w:t>
      </w:r>
    </w:p>
    <w:p w:rsidR="003A27D9" w:rsidRDefault="003A27D9" w:rsidP="003A27D9">
      <w:pPr>
        <w:ind w:firstLine="560"/>
      </w:pPr>
      <w:r>
        <w:rPr>
          <w:rFonts w:hint="eastAsia"/>
        </w:rPr>
        <w:t>（</w:t>
      </w:r>
      <w:r>
        <w:rPr>
          <w:rFonts w:hint="eastAsia"/>
        </w:rPr>
        <w:t>1</w:t>
      </w:r>
      <w:r>
        <w:rPr>
          <w:rFonts w:hint="eastAsia"/>
        </w:rPr>
        <w:t>）运营商网络信号覆盖好的，组织专业技术人员，进行实地运营商网络信号的差异性测试，复核现地网络覆盖情况；</w:t>
      </w:r>
    </w:p>
    <w:p w:rsidR="003A27D9" w:rsidRPr="003A27D9" w:rsidRDefault="003A27D9" w:rsidP="003A27D9">
      <w:pPr>
        <w:ind w:firstLine="560"/>
      </w:pPr>
      <w:r>
        <w:rPr>
          <w:rFonts w:hint="eastAsia"/>
        </w:rPr>
        <w:t>（</w:t>
      </w:r>
      <w:r>
        <w:rPr>
          <w:rFonts w:hint="eastAsia"/>
        </w:rPr>
        <w:t>2</w:t>
      </w:r>
      <w:r>
        <w:rPr>
          <w:rFonts w:hint="eastAsia"/>
        </w:rPr>
        <w:t>）运营商网络信号覆盖差的，针对业务开展的需求进行调整，通过以下三种解决措施解决雨量、智能球型摄像机及</w:t>
      </w:r>
      <w:r>
        <w:rPr>
          <w:rFonts w:hint="eastAsia"/>
        </w:rPr>
        <w:t>GNSS</w:t>
      </w:r>
      <w:r>
        <w:rPr>
          <w:rFonts w:hint="eastAsia"/>
        </w:rPr>
        <w:t>安全监测数据传输过程中可能遇见的：①采用双模双卡</w:t>
      </w:r>
      <w:r>
        <w:rPr>
          <w:rFonts w:hint="eastAsia"/>
        </w:rPr>
        <w:t>RTU</w:t>
      </w:r>
      <w:r>
        <w:rPr>
          <w:rFonts w:hint="eastAsia"/>
        </w:rPr>
        <w:t>，冗余通信；②存在公网链路情况下改用以太或</w:t>
      </w:r>
      <w:proofErr w:type="spellStart"/>
      <w:r>
        <w:rPr>
          <w:rFonts w:hint="eastAsia"/>
        </w:rPr>
        <w:t>lora</w:t>
      </w:r>
      <w:proofErr w:type="spellEnd"/>
      <w:r>
        <w:rPr>
          <w:rFonts w:hint="eastAsia"/>
        </w:rPr>
        <w:t>组网后转光纤公网传输；③采用北斗卫星通信，保障网络信号差及极端气候条件下的信息报送和预警发布能力。</w:t>
      </w:r>
    </w:p>
    <w:p w:rsidR="0064032E" w:rsidRDefault="003A27D9" w:rsidP="003A27D9">
      <w:pPr>
        <w:pStyle w:val="3"/>
        <w:numPr>
          <w:ilvl w:val="0"/>
          <w:numId w:val="0"/>
        </w:numPr>
        <w:ind w:left="720"/>
      </w:pPr>
      <w:r>
        <w:rPr>
          <w:rFonts w:hint="eastAsia"/>
        </w:rPr>
        <w:t>4</w:t>
      </w:r>
      <w:r>
        <w:t>.2.3</w:t>
      </w:r>
      <w:r w:rsidR="00A10388">
        <w:rPr>
          <w:rFonts w:hint="eastAsia"/>
        </w:rPr>
        <w:t>通信传输设计</w:t>
      </w:r>
    </w:p>
    <w:p w:rsidR="0064032E" w:rsidRDefault="00A10388">
      <w:pPr>
        <w:ind w:firstLine="560"/>
      </w:pPr>
      <w:r>
        <w:rPr>
          <w:rFonts w:hint="eastAsia"/>
        </w:rPr>
        <w:t>根据重庆市水利局办公室关于印发《重庆市小型水库雨水情测报和大坝安全监测设施建设与运行技术指南（试行）》的通知（渝水办管〔</w:t>
      </w:r>
      <w:r>
        <w:rPr>
          <w:rFonts w:hint="eastAsia"/>
        </w:rPr>
        <w:t>2021</w:t>
      </w:r>
      <w:r>
        <w:rPr>
          <w:rFonts w:hint="eastAsia"/>
        </w:rPr>
        <w:t>〕</w:t>
      </w:r>
      <w:r>
        <w:rPr>
          <w:rFonts w:hint="eastAsia"/>
        </w:rPr>
        <w:t>35</w:t>
      </w:r>
      <w:r>
        <w:rPr>
          <w:rFonts w:hint="eastAsia"/>
        </w:rPr>
        <w:t>号）相关要求进行数据传输。</w:t>
      </w:r>
    </w:p>
    <w:p w:rsidR="0064032E" w:rsidRDefault="00A10388">
      <w:pPr>
        <w:ind w:firstLine="560"/>
      </w:pPr>
      <w:r>
        <w:lastRenderedPageBreak/>
        <w:t>水库雨水</w:t>
      </w:r>
      <w:r>
        <w:rPr>
          <w:rFonts w:hint="eastAsia"/>
        </w:rPr>
        <w:t>情况监测</w:t>
      </w:r>
      <w:r>
        <w:t>、大坝安全监测和工程视频监视信息由水库一站多发方式直接传输至县级监测平台和市级监测平台</w:t>
      </w:r>
      <w:r>
        <w:rPr>
          <w:rFonts w:hint="eastAsia"/>
        </w:rPr>
        <w:t>，本次不通过</w:t>
      </w:r>
      <w:r>
        <w:t>云平台进行转发</w:t>
      </w:r>
      <w:r>
        <w:rPr>
          <w:rFonts w:hint="eastAsia"/>
        </w:rPr>
        <w:t>，</w:t>
      </w:r>
      <w:r>
        <w:t>县级监测平台通过市政府电子政务外网或互联网传输共享至市级监测平台。</w:t>
      </w:r>
    </w:p>
    <w:p w:rsidR="0064032E" w:rsidRDefault="00A10388">
      <w:pPr>
        <w:pStyle w:val="1"/>
        <w:numPr>
          <w:ilvl w:val="0"/>
          <w:numId w:val="2"/>
        </w:numPr>
        <w:adjustRightInd w:val="0"/>
        <w:spacing w:before="225" w:after="225"/>
        <w:ind w:left="0"/>
        <w:rPr>
          <w:rFonts w:ascii="仿宋" w:eastAsia="仿宋" w:hAnsi="仿宋"/>
          <w:szCs w:val="24"/>
        </w:rPr>
      </w:pPr>
      <w:bookmarkStart w:id="120" w:name="_Toc25724"/>
      <w:bookmarkStart w:id="121" w:name="_Toc230439839"/>
      <w:proofErr w:type="gramStart"/>
      <w:r>
        <w:rPr>
          <w:rFonts w:eastAsia="仿宋" w:cs="Times New Roman" w:hint="eastAsia"/>
          <w:bCs w:val="0"/>
          <w:szCs w:val="20"/>
        </w:rPr>
        <w:t>一</w:t>
      </w:r>
      <w:proofErr w:type="gramEnd"/>
      <w:r>
        <w:rPr>
          <w:rFonts w:eastAsia="仿宋" w:cs="Times New Roman" w:hint="eastAsia"/>
          <w:bCs w:val="0"/>
          <w:szCs w:val="20"/>
        </w:rPr>
        <w:t>库</w:t>
      </w:r>
      <w:proofErr w:type="gramStart"/>
      <w:r>
        <w:rPr>
          <w:rFonts w:eastAsia="仿宋" w:cs="Times New Roman" w:hint="eastAsia"/>
          <w:bCs w:val="0"/>
          <w:szCs w:val="20"/>
        </w:rPr>
        <w:t>一</w:t>
      </w:r>
      <w:proofErr w:type="gramEnd"/>
      <w:r>
        <w:rPr>
          <w:rFonts w:eastAsia="仿宋" w:cs="Times New Roman" w:hint="eastAsia"/>
          <w:bCs w:val="0"/>
          <w:szCs w:val="20"/>
        </w:rPr>
        <w:t>策</w:t>
      </w:r>
      <w:bookmarkEnd w:id="117"/>
      <w:bookmarkEnd w:id="118"/>
      <w:bookmarkEnd w:id="120"/>
      <w:bookmarkEnd w:id="121"/>
    </w:p>
    <w:p w:rsidR="0064032E" w:rsidRDefault="004D70DC">
      <w:pPr>
        <w:pStyle w:val="2"/>
        <w:numPr>
          <w:ilvl w:val="1"/>
          <w:numId w:val="2"/>
        </w:numPr>
        <w:ind w:left="0" w:firstLine="0"/>
        <w:rPr>
          <w:rFonts w:ascii="Arial" w:eastAsia="仿宋" w:hAnsi="Arial" w:cs="Times New Roman"/>
          <w:bCs w:val="0"/>
          <w:kern w:val="2"/>
          <w:szCs w:val="32"/>
        </w:rPr>
      </w:pPr>
      <w:bookmarkStart w:id="122" w:name="_Toc230439840"/>
      <w:r>
        <w:rPr>
          <w:rFonts w:ascii="Arial" w:eastAsia="仿宋" w:hAnsi="Arial" w:cs="Times New Roman" w:hint="eastAsia"/>
          <w:bCs w:val="0"/>
          <w:kern w:val="2"/>
          <w:szCs w:val="32"/>
        </w:rPr>
        <w:t>岩屋</w:t>
      </w:r>
      <w:proofErr w:type="gramStart"/>
      <w:r>
        <w:rPr>
          <w:rFonts w:ascii="Arial" w:eastAsia="仿宋" w:hAnsi="Arial" w:cs="Times New Roman" w:hint="eastAsia"/>
          <w:bCs w:val="0"/>
          <w:kern w:val="2"/>
          <w:szCs w:val="32"/>
        </w:rPr>
        <w:t>咀</w:t>
      </w:r>
      <w:proofErr w:type="gramEnd"/>
      <w:r>
        <w:rPr>
          <w:rFonts w:ascii="Arial" w:eastAsia="仿宋" w:hAnsi="Arial" w:cs="Times New Roman" w:hint="eastAsia"/>
          <w:bCs w:val="0"/>
          <w:kern w:val="2"/>
          <w:szCs w:val="32"/>
        </w:rPr>
        <w:t>水库</w:t>
      </w:r>
      <w:bookmarkEnd w:id="122"/>
    </w:p>
    <w:p w:rsidR="00447B48" w:rsidRDefault="00447B48" w:rsidP="00447B48">
      <w:pPr>
        <w:ind w:firstLine="560"/>
      </w:pPr>
      <w:r>
        <w:rPr>
          <w:rFonts w:hint="eastAsia"/>
        </w:rPr>
        <w:t>岩屋</w:t>
      </w:r>
      <w:proofErr w:type="gramStart"/>
      <w:r>
        <w:rPr>
          <w:rFonts w:hint="eastAsia"/>
        </w:rPr>
        <w:t>咀</w:t>
      </w:r>
      <w:proofErr w:type="gramEnd"/>
      <w:r>
        <w:rPr>
          <w:rFonts w:hint="eastAsia"/>
        </w:rPr>
        <w:t>水库位于重庆市垫江县沙坪</w:t>
      </w:r>
      <w:proofErr w:type="gramStart"/>
      <w:r>
        <w:rPr>
          <w:rFonts w:hint="eastAsia"/>
        </w:rPr>
        <w:t>镇环大村</w:t>
      </w:r>
      <w:proofErr w:type="gramEnd"/>
      <w:r>
        <w:rPr>
          <w:rFonts w:hint="eastAsia"/>
        </w:rPr>
        <w:t>，地理位置东经</w:t>
      </w:r>
      <w:r>
        <w:rPr>
          <w:rFonts w:hint="eastAsia"/>
        </w:rPr>
        <w:t>107</w:t>
      </w:r>
      <w:r>
        <w:rPr>
          <w:rFonts w:hint="eastAsia"/>
        </w:rPr>
        <w:t>°</w:t>
      </w:r>
      <w:r>
        <w:rPr>
          <w:rFonts w:hint="eastAsia"/>
        </w:rPr>
        <w:t>23</w:t>
      </w:r>
      <w:r>
        <w:rPr>
          <w:rFonts w:hint="eastAsia"/>
        </w:rPr>
        <w:t>′，北纬</w:t>
      </w:r>
      <w:r>
        <w:rPr>
          <w:rFonts w:hint="eastAsia"/>
        </w:rPr>
        <w:t>30</w:t>
      </w:r>
      <w:r>
        <w:rPr>
          <w:rFonts w:hint="eastAsia"/>
        </w:rPr>
        <w:t>°</w:t>
      </w:r>
      <w:r>
        <w:rPr>
          <w:rFonts w:hint="eastAsia"/>
        </w:rPr>
        <w:t>26</w:t>
      </w:r>
      <w:r>
        <w:rPr>
          <w:rFonts w:hint="eastAsia"/>
        </w:rPr>
        <w:t>′。该水库是一座以灌溉为主，兼有供水、发电等综合利用的小（</w:t>
      </w:r>
      <w:r>
        <w:rPr>
          <w:rFonts w:hint="eastAsia"/>
        </w:rPr>
        <w:t>1</w:t>
      </w:r>
      <w:r>
        <w:rPr>
          <w:rFonts w:hint="eastAsia"/>
        </w:rPr>
        <w:t>）型水库。水库集雨面积</w:t>
      </w:r>
      <w:r>
        <w:rPr>
          <w:rFonts w:hint="eastAsia"/>
        </w:rPr>
        <w:t>13.5km2</w:t>
      </w:r>
      <w:r>
        <w:rPr>
          <w:rFonts w:hint="eastAsia"/>
        </w:rPr>
        <w:t>，多年平均径流量</w:t>
      </w:r>
      <w:r>
        <w:rPr>
          <w:rFonts w:hint="eastAsia"/>
        </w:rPr>
        <w:t>729</w:t>
      </w:r>
      <w:r>
        <w:rPr>
          <w:rFonts w:hint="eastAsia"/>
        </w:rPr>
        <w:t>万</w:t>
      </w:r>
      <w:r>
        <w:rPr>
          <w:rFonts w:hint="eastAsia"/>
        </w:rPr>
        <w:t>m3</w:t>
      </w:r>
      <w:r>
        <w:rPr>
          <w:rFonts w:hint="eastAsia"/>
        </w:rPr>
        <w:t>，总库容</w:t>
      </w:r>
      <w:r>
        <w:rPr>
          <w:rFonts w:hint="eastAsia"/>
        </w:rPr>
        <w:t>241.48</w:t>
      </w:r>
      <w:r>
        <w:rPr>
          <w:rFonts w:hint="eastAsia"/>
        </w:rPr>
        <w:t>万</w:t>
      </w:r>
      <w:r>
        <w:rPr>
          <w:rFonts w:hint="eastAsia"/>
        </w:rPr>
        <w:t>m3</w:t>
      </w:r>
      <w:r>
        <w:rPr>
          <w:rFonts w:hint="eastAsia"/>
        </w:rPr>
        <w:t>，正常库容</w:t>
      </w:r>
      <w:r>
        <w:rPr>
          <w:rFonts w:hint="eastAsia"/>
        </w:rPr>
        <w:t>183.05</w:t>
      </w:r>
      <w:r>
        <w:rPr>
          <w:rFonts w:hint="eastAsia"/>
        </w:rPr>
        <w:t>万</w:t>
      </w:r>
      <w:r>
        <w:rPr>
          <w:rFonts w:hint="eastAsia"/>
        </w:rPr>
        <w:t>m3</w:t>
      </w:r>
      <w:r>
        <w:rPr>
          <w:rFonts w:hint="eastAsia"/>
        </w:rPr>
        <w:t>，死库容</w:t>
      </w:r>
      <w:r>
        <w:rPr>
          <w:rFonts w:hint="eastAsia"/>
        </w:rPr>
        <w:t>0.44</w:t>
      </w:r>
      <w:r>
        <w:rPr>
          <w:rFonts w:hint="eastAsia"/>
        </w:rPr>
        <w:t>万</w:t>
      </w:r>
      <w:r>
        <w:rPr>
          <w:rFonts w:hint="eastAsia"/>
        </w:rPr>
        <w:t>m3</w:t>
      </w:r>
      <w:r>
        <w:rPr>
          <w:rFonts w:hint="eastAsia"/>
        </w:rPr>
        <w:t>，正常蓄水位</w:t>
      </w:r>
      <w:r>
        <w:rPr>
          <w:rFonts w:hint="eastAsia"/>
        </w:rPr>
        <w:t>568.45m</w:t>
      </w:r>
      <w:r>
        <w:rPr>
          <w:rFonts w:hint="eastAsia"/>
        </w:rPr>
        <w:t>，设计洪水位</w:t>
      </w:r>
      <w:r>
        <w:rPr>
          <w:rFonts w:hint="eastAsia"/>
        </w:rPr>
        <w:t>570.90m</w:t>
      </w:r>
      <w:r>
        <w:rPr>
          <w:rFonts w:hint="eastAsia"/>
        </w:rPr>
        <w:t>，校核洪水位</w:t>
      </w:r>
      <w:r>
        <w:rPr>
          <w:rFonts w:hint="eastAsia"/>
        </w:rPr>
        <w:t>571.63m</w:t>
      </w:r>
      <w:r>
        <w:rPr>
          <w:rFonts w:hint="eastAsia"/>
        </w:rPr>
        <w:t>，死水位</w:t>
      </w:r>
      <w:r>
        <w:rPr>
          <w:rFonts w:hint="eastAsia"/>
        </w:rPr>
        <w:t>547.70m</w:t>
      </w:r>
      <w:r>
        <w:rPr>
          <w:rFonts w:hint="eastAsia"/>
        </w:rPr>
        <w:t>。</w:t>
      </w:r>
    </w:p>
    <w:p w:rsidR="00447B48" w:rsidRDefault="00447B48" w:rsidP="00447B48">
      <w:pPr>
        <w:ind w:firstLine="560"/>
      </w:pPr>
      <w:r>
        <w:rPr>
          <w:rFonts w:hint="eastAsia"/>
        </w:rPr>
        <w:t>水库枢纽工程由大坝、溢流堰、放空底孔、放水设备、引水管道、电站组成：大坝为浆砌石弧形重力坝，坝顶高程</w:t>
      </w:r>
      <w:r>
        <w:rPr>
          <w:rFonts w:hint="eastAsia"/>
        </w:rPr>
        <w:t>572.45m</w:t>
      </w:r>
      <w:r>
        <w:rPr>
          <w:rFonts w:hint="eastAsia"/>
        </w:rPr>
        <w:t>，最大坝高</w:t>
      </w:r>
      <w:r>
        <w:rPr>
          <w:rFonts w:hint="eastAsia"/>
        </w:rPr>
        <w:t>37.5m</w:t>
      </w:r>
      <w:r>
        <w:rPr>
          <w:rFonts w:hint="eastAsia"/>
        </w:rPr>
        <w:t>，坝顶宽</w:t>
      </w:r>
      <w:r>
        <w:rPr>
          <w:rFonts w:hint="eastAsia"/>
        </w:rPr>
        <w:t>6m</w:t>
      </w:r>
      <w:r>
        <w:rPr>
          <w:rFonts w:hint="eastAsia"/>
        </w:rPr>
        <w:t>，坝轴线长</w:t>
      </w:r>
      <w:r>
        <w:rPr>
          <w:rFonts w:hint="eastAsia"/>
        </w:rPr>
        <w:t>87.83m</w:t>
      </w:r>
      <w:r>
        <w:rPr>
          <w:rFonts w:hint="eastAsia"/>
        </w:rPr>
        <w:t>，最大坝底宽</w:t>
      </w:r>
      <w:r>
        <w:rPr>
          <w:rFonts w:hint="eastAsia"/>
        </w:rPr>
        <w:t>38.6m</w:t>
      </w:r>
      <w:r>
        <w:rPr>
          <w:rFonts w:hint="eastAsia"/>
        </w:rPr>
        <w:t>；溢流堰设于坝顶中部，为无闸控制自由溢流，</w:t>
      </w:r>
      <w:proofErr w:type="gramStart"/>
      <w:r>
        <w:rPr>
          <w:rFonts w:hint="eastAsia"/>
        </w:rPr>
        <w:t>挑流消能</w:t>
      </w:r>
      <w:proofErr w:type="gramEnd"/>
      <w:r>
        <w:rPr>
          <w:rFonts w:hint="eastAsia"/>
        </w:rPr>
        <w:t>，堰顶高程</w:t>
      </w:r>
      <w:r>
        <w:rPr>
          <w:rFonts w:hint="eastAsia"/>
        </w:rPr>
        <w:t>568.45m</w:t>
      </w:r>
      <w:r>
        <w:rPr>
          <w:rFonts w:hint="eastAsia"/>
        </w:rPr>
        <w:t>，溢流堰净宽</w:t>
      </w:r>
      <w:r>
        <w:rPr>
          <w:rFonts w:hint="eastAsia"/>
        </w:rPr>
        <w:t>20m</w:t>
      </w:r>
      <w:r>
        <w:rPr>
          <w:rFonts w:hint="eastAsia"/>
        </w:rPr>
        <w:t>；放空底孔进口底高程</w:t>
      </w:r>
      <w:r>
        <w:rPr>
          <w:rFonts w:hint="eastAsia"/>
        </w:rPr>
        <w:t>550.2m</w:t>
      </w:r>
      <w:r>
        <w:rPr>
          <w:rFonts w:hint="eastAsia"/>
        </w:rPr>
        <w:t>，孔径</w:t>
      </w:r>
      <w:r>
        <w:rPr>
          <w:rFonts w:hint="eastAsia"/>
        </w:rPr>
        <w:t>0.8m</w:t>
      </w:r>
      <w:r>
        <w:rPr>
          <w:rFonts w:hint="eastAsia"/>
        </w:rPr>
        <w:t>，出口闸阀控制；放水设备由埋入坝内的钢管和闸阀组成，布置在大坝右端，进口底高程</w:t>
      </w:r>
      <w:r>
        <w:rPr>
          <w:rFonts w:hint="eastAsia"/>
        </w:rPr>
        <w:t>547.70m</w:t>
      </w:r>
      <w:r>
        <w:rPr>
          <w:rFonts w:hint="eastAsia"/>
        </w:rPr>
        <w:t>，设计流量</w:t>
      </w:r>
      <w:r>
        <w:rPr>
          <w:rFonts w:hint="eastAsia"/>
        </w:rPr>
        <w:t>2.5m3/s</w:t>
      </w:r>
      <w:r>
        <w:rPr>
          <w:rFonts w:hint="eastAsia"/>
        </w:rPr>
        <w:t>，引水管道位于河床右岸，全长</w:t>
      </w:r>
      <w:r>
        <w:rPr>
          <w:rFonts w:hint="eastAsia"/>
        </w:rPr>
        <w:t>518m</w:t>
      </w:r>
      <w:r>
        <w:rPr>
          <w:rFonts w:hint="eastAsia"/>
        </w:rPr>
        <w:t>，钢管直径</w:t>
      </w:r>
      <w:r>
        <w:rPr>
          <w:rFonts w:hint="eastAsia"/>
        </w:rPr>
        <w:t>0.6m</w:t>
      </w:r>
      <w:r>
        <w:rPr>
          <w:rFonts w:hint="eastAsia"/>
        </w:rPr>
        <w:t>；电站位于河床右岸，装机容量</w:t>
      </w:r>
      <w:r>
        <w:rPr>
          <w:rFonts w:hint="eastAsia"/>
        </w:rPr>
        <w:t>2</w:t>
      </w:r>
      <w:r>
        <w:rPr>
          <w:rFonts w:hint="eastAsia"/>
        </w:rPr>
        <w:t>×</w:t>
      </w:r>
      <w:r>
        <w:rPr>
          <w:rFonts w:hint="eastAsia"/>
        </w:rPr>
        <w:t>200kW</w:t>
      </w:r>
      <w:r>
        <w:rPr>
          <w:rFonts w:hint="eastAsia"/>
        </w:rPr>
        <w:t>，设计水头</w:t>
      </w:r>
      <w:r>
        <w:rPr>
          <w:rFonts w:hint="eastAsia"/>
        </w:rPr>
        <w:t>110m</w:t>
      </w:r>
      <w:r>
        <w:rPr>
          <w:rFonts w:hint="eastAsia"/>
        </w:rPr>
        <w:t>，设计流量</w:t>
      </w:r>
      <w:r>
        <w:rPr>
          <w:rFonts w:hint="eastAsia"/>
        </w:rPr>
        <w:t>0.505m3/s</w:t>
      </w:r>
      <w:r>
        <w:rPr>
          <w:rFonts w:hint="eastAsia"/>
        </w:rPr>
        <w:t>，多年平均发电量</w:t>
      </w:r>
      <w:r>
        <w:rPr>
          <w:rFonts w:hint="eastAsia"/>
        </w:rPr>
        <w:t>70</w:t>
      </w:r>
      <w:r>
        <w:rPr>
          <w:rFonts w:hint="eastAsia"/>
        </w:rPr>
        <w:t>万</w:t>
      </w:r>
      <w:r>
        <w:rPr>
          <w:rFonts w:hint="eastAsia"/>
        </w:rPr>
        <w:t>kW</w:t>
      </w:r>
      <w:r>
        <w:rPr>
          <w:rFonts w:hint="eastAsia"/>
        </w:rPr>
        <w:t>。</w:t>
      </w:r>
    </w:p>
    <w:p w:rsidR="00447B48" w:rsidRDefault="00447B48" w:rsidP="00447B48">
      <w:pPr>
        <w:ind w:firstLine="560"/>
      </w:pPr>
      <w:r>
        <w:rPr>
          <w:rFonts w:hint="eastAsia"/>
        </w:rPr>
        <w:lastRenderedPageBreak/>
        <w:t>岩屋</w:t>
      </w:r>
      <w:proofErr w:type="gramStart"/>
      <w:r>
        <w:rPr>
          <w:rFonts w:hint="eastAsia"/>
        </w:rPr>
        <w:t>咀</w:t>
      </w:r>
      <w:proofErr w:type="gramEnd"/>
      <w:r>
        <w:rPr>
          <w:rFonts w:hint="eastAsia"/>
        </w:rPr>
        <w:t>水库于</w:t>
      </w:r>
      <w:r>
        <w:rPr>
          <w:rFonts w:hint="eastAsia"/>
        </w:rPr>
        <w:t>1975</w:t>
      </w:r>
      <w:r>
        <w:rPr>
          <w:rFonts w:hint="eastAsia"/>
        </w:rPr>
        <w:t>年</w:t>
      </w:r>
      <w:r>
        <w:rPr>
          <w:rFonts w:hint="eastAsia"/>
        </w:rPr>
        <w:t>10</w:t>
      </w:r>
      <w:r>
        <w:rPr>
          <w:rFonts w:hint="eastAsia"/>
        </w:rPr>
        <w:t>月动工兴建，</w:t>
      </w:r>
      <w:r>
        <w:rPr>
          <w:rFonts w:hint="eastAsia"/>
        </w:rPr>
        <w:t>1980</w:t>
      </w:r>
      <w:r>
        <w:rPr>
          <w:rFonts w:hint="eastAsia"/>
        </w:rPr>
        <w:t>年</w:t>
      </w:r>
      <w:r>
        <w:rPr>
          <w:rFonts w:hint="eastAsia"/>
        </w:rPr>
        <w:t>10</w:t>
      </w:r>
      <w:r>
        <w:rPr>
          <w:rFonts w:hint="eastAsia"/>
        </w:rPr>
        <w:t>月停工，建成坝高</w:t>
      </w:r>
      <w:r>
        <w:rPr>
          <w:rFonts w:hint="eastAsia"/>
        </w:rPr>
        <w:t>33.5m</w:t>
      </w:r>
      <w:r>
        <w:rPr>
          <w:rFonts w:hint="eastAsia"/>
        </w:rPr>
        <w:t>，停建原因是质量太差，高程</w:t>
      </w:r>
      <w:r>
        <w:rPr>
          <w:rFonts w:hint="eastAsia"/>
        </w:rPr>
        <w:t>564.5m</w:t>
      </w:r>
      <w:r>
        <w:rPr>
          <w:rFonts w:hint="eastAsia"/>
        </w:rPr>
        <w:t>以上坝段几乎不能蓄水。</w:t>
      </w:r>
      <w:r>
        <w:rPr>
          <w:rFonts w:hint="eastAsia"/>
        </w:rPr>
        <w:t>2002</w:t>
      </w:r>
      <w:r>
        <w:rPr>
          <w:rFonts w:hint="eastAsia"/>
        </w:rPr>
        <w:t>年</w:t>
      </w:r>
      <w:r>
        <w:rPr>
          <w:rFonts w:hint="eastAsia"/>
        </w:rPr>
        <w:t>9</w:t>
      </w:r>
      <w:r>
        <w:rPr>
          <w:rFonts w:hint="eastAsia"/>
        </w:rPr>
        <w:t>月，经大坝安全鉴定结论为三类坝，</w:t>
      </w:r>
      <w:r>
        <w:rPr>
          <w:rFonts w:hint="eastAsia"/>
        </w:rPr>
        <w:t>2007</w:t>
      </w:r>
      <w:r>
        <w:rPr>
          <w:rFonts w:hint="eastAsia"/>
        </w:rPr>
        <w:t>年开始对其进行除险加固，内容包括大坝整治、坝基坝肩防渗固结、新建消力池及消力副坝、更换放空底孔、放水设备闸阀等。主体工程于</w:t>
      </w:r>
      <w:r>
        <w:rPr>
          <w:rFonts w:hint="eastAsia"/>
        </w:rPr>
        <w:t>2007</w:t>
      </w:r>
      <w:r>
        <w:rPr>
          <w:rFonts w:hint="eastAsia"/>
        </w:rPr>
        <w:t>年</w:t>
      </w:r>
      <w:r>
        <w:rPr>
          <w:rFonts w:hint="eastAsia"/>
        </w:rPr>
        <w:t>9</w:t>
      </w:r>
      <w:r>
        <w:rPr>
          <w:rFonts w:hint="eastAsia"/>
        </w:rPr>
        <w:t>月动工，</w:t>
      </w:r>
      <w:r>
        <w:rPr>
          <w:rFonts w:hint="eastAsia"/>
        </w:rPr>
        <w:t>2009</w:t>
      </w:r>
      <w:r>
        <w:rPr>
          <w:rFonts w:hint="eastAsia"/>
        </w:rPr>
        <w:t>年</w:t>
      </w:r>
      <w:r>
        <w:rPr>
          <w:rFonts w:hint="eastAsia"/>
        </w:rPr>
        <w:t>6</w:t>
      </w:r>
      <w:r>
        <w:rPr>
          <w:rFonts w:hint="eastAsia"/>
        </w:rPr>
        <w:t>月完工，</w:t>
      </w:r>
      <w:r>
        <w:rPr>
          <w:rFonts w:hint="eastAsia"/>
        </w:rPr>
        <w:t>11</w:t>
      </w:r>
      <w:r>
        <w:rPr>
          <w:rFonts w:hint="eastAsia"/>
        </w:rPr>
        <w:t>月通过竣工验收。水库除险加固后运行正常，可保护耕地</w:t>
      </w:r>
      <w:r>
        <w:rPr>
          <w:rFonts w:hint="eastAsia"/>
        </w:rPr>
        <w:t>0.3</w:t>
      </w:r>
      <w:r>
        <w:rPr>
          <w:rFonts w:hint="eastAsia"/>
        </w:rPr>
        <w:t>万亩，保护下游人口</w:t>
      </w:r>
      <w:r>
        <w:rPr>
          <w:rFonts w:hint="eastAsia"/>
        </w:rPr>
        <w:t>6000</w:t>
      </w:r>
      <w:r>
        <w:rPr>
          <w:rFonts w:hint="eastAsia"/>
        </w:rPr>
        <w:t>人，公路干线</w:t>
      </w:r>
      <w:r>
        <w:rPr>
          <w:rFonts w:hint="eastAsia"/>
        </w:rPr>
        <w:t>2.0km</w:t>
      </w:r>
      <w:r>
        <w:rPr>
          <w:rFonts w:hint="eastAsia"/>
        </w:rPr>
        <w:t>，保证灌面</w:t>
      </w:r>
      <w:r>
        <w:rPr>
          <w:rFonts w:hint="eastAsia"/>
        </w:rPr>
        <w:t>2.3</w:t>
      </w:r>
      <w:r>
        <w:rPr>
          <w:rFonts w:hint="eastAsia"/>
        </w:rPr>
        <w:t>万亩，恢复兴利库容</w:t>
      </w:r>
      <w:r>
        <w:rPr>
          <w:rFonts w:hint="eastAsia"/>
        </w:rPr>
        <w:t>130</w:t>
      </w:r>
      <w:r>
        <w:rPr>
          <w:rFonts w:hint="eastAsia"/>
        </w:rPr>
        <w:t>万</w:t>
      </w:r>
      <w:r>
        <w:rPr>
          <w:rFonts w:hint="eastAsia"/>
        </w:rPr>
        <w:t>m3</w:t>
      </w:r>
      <w:r>
        <w:rPr>
          <w:rFonts w:hint="eastAsia"/>
        </w:rPr>
        <w:t>，年经济效益</w:t>
      </w:r>
      <w:r>
        <w:rPr>
          <w:rFonts w:hint="eastAsia"/>
        </w:rPr>
        <w:t>25</w:t>
      </w:r>
      <w:r>
        <w:rPr>
          <w:rFonts w:hint="eastAsia"/>
        </w:rPr>
        <w:t>万元。</w:t>
      </w:r>
    </w:p>
    <w:p w:rsidR="0064032E" w:rsidRDefault="00BC00A5">
      <w:pPr>
        <w:pStyle w:val="af7"/>
        <w:rPr>
          <w:rFonts w:hint="default"/>
        </w:rPr>
      </w:pPr>
      <w:r>
        <w:rPr>
          <w:noProof/>
        </w:rPr>
        <w:drawing>
          <wp:inline distT="0" distB="0" distL="114300" distR="114300" wp14:anchorId="56845CEB" wp14:editId="2EED9796">
            <wp:extent cx="5292090" cy="3996055"/>
            <wp:effectExtent l="0" t="0" r="3810" b="4445"/>
            <wp:docPr id="234241018" name="图片 5"/>
            <wp:cNvGraphicFramePr/>
            <a:graphic xmlns:a="http://schemas.openxmlformats.org/drawingml/2006/main">
              <a:graphicData uri="http://schemas.openxmlformats.org/drawingml/2006/picture">
                <pic:pic xmlns:pic="http://schemas.openxmlformats.org/drawingml/2006/picture">
                  <pic:nvPicPr>
                    <pic:cNvPr id="234241018" name="图片 5"/>
                    <pic:cNvPicPr/>
                  </pic:nvPicPr>
                  <pic:blipFill>
                    <a:blip r:embed="rId23"/>
                    <a:stretch>
                      <a:fillRect/>
                    </a:stretch>
                  </pic:blipFill>
                  <pic:spPr>
                    <a:xfrm>
                      <a:off x="0" y="0"/>
                      <a:ext cx="5292090" cy="3996055"/>
                    </a:xfrm>
                    <a:prstGeom prst="rect">
                      <a:avLst/>
                    </a:prstGeom>
                    <a:noFill/>
                    <a:ln>
                      <a:noFill/>
                    </a:ln>
                  </pic:spPr>
                </pic:pic>
              </a:graphicData>
            </a:graphic>
          </wp:inline>
        </w:drawing>
      </w:r>
    </w:p>
    <w:p w:rsidR="0064032E" w:rsidRPr="00815076" w:rsidRDefault="00A10388">
      <w:pPr>
        <w:pStyle w:val="af7"/>
        <w:spacing w:line="240" w:lineRule="auto"/>
        <w:rPr>
          <w:rFonts w:ascii="仿宋" w:eastAsia="仿宋" w:hAnsi="仿宋" w:hint="default"/>
          <w:bCs/>
          <w:szCs w:val="24"/>
        </w:rPr>
      </w:pPr>
      <w:r w:rsidRPr="00815076">
        <w:rPr>
          <w:rFonts w:ascii="仿宋" w:eastAsia="仿宋" w:hAnsi="仿宋"/>
          <w:bCs/>
          <w:szCs w:val="24"/>
        </w:rPr>
        <w:t>图</w:t>
      </w:r>
      <w:r w:rsidR="006C79FD">
        <w:rPr>
          <w:rFonts w:ascii="仿宋" w:eastAsia="仿宋" w:hAnsi="仿宋"/>
          <w:bCs/>
          <w:szCs w:val="24"/>
        </w:rPr>
        <w:t>5.1-1 岩屋</w:t>
      </w:r>
      <w:proofErr w:type="gramStart"/>
      <w:r w:rsidR="006C79FD">
        <w:rPr>
          <w:rFonts w:ascii="仿宋" w:eastAsia="仿宋" w:hAnsi="仿宋"/>
          <w:bCs/>
          <w:szCs w:val="24"/>
        </w:rPr>
        <w:t>咀</w:t>
      </w:r>
      <w:proofErr w:type="gramEnd"/>
      <w:r w:rsidRPr="00815076">
        <w:rPr>
          <w:rFonts w:ascii="仿宋" w:eastAsia="仿宋" w:hAnsi="仿宋"/>
          <w:bCs/>
          <w:szCs w:val="24"/>
        </w:rPr>
        <w:t>水库现状外观</w:t>
      </w:r>
    </w:p>
    <w:p w:rsidR="0064032E" w:rsidRDefault="00A10388">
      <w:pPr>
        <w:pStyle w:val="3"/>
      </w:pPr>
      <w:r>
        <w:rPr>
          <w:rFonts w:hint="eastAsia"/>
        </w:rPr>
        <w:lastRenderedPageBreak/>
        <w:t>监测设施现状</w:t>
      </w:r>
    </w:p>
    <w:p w:rsidR="0064032E" w:rsidRDefault="00A10388">
      <w:pPr>
        <w:ind w:firstLine="560"/>
      </w:pPr>
      <w:r>
        <w:rPr>
          <w:rFonts w:hint="eastAsia"/>
        </w:rPr>
        <w:t>已有安全监测设施通过“智慧水利—水库篇”管理平台，实现对水库库容、水雨情、大坝安全、水质等信息的全天候、可视化实时监测，并具有预警预报、预演预案、智能巡检、智慧运维等功能。</w:t>
      </w:r>
    </w:p>
    <w:p w:rsidR="0064032E" w:rsidRDefault="00A10388">
      <w:pPr>
        <w:pStyle w:val="3"/>
      </w:pPr>
      <w:r>
        <w:rPr>
          <w:rFonts w:hint="eastAsia"/>
        </w:rPr>
        <w:t>监测设计</w:t>
      </w:r>
    </w:p>
    <w:p w:rsidR="0064032E" w:rsidRPr="002E155C" w:rsidRDefault="00A10388">
      <w:pPr>
        <w:ind w:firstLine="560"/>
      </w:pPr>
      <w:r w:rsidRPr="002E155C">
        <w:rPr>
          <w:rFonts w:hint="eastAsia"/>
        </w:rPr>
        <w:t>本次在</w:t>
      </w:r>
      <w:r w:rsidR="000839C3" w:rsidRPr="002E155C">
        <w:rPr>
          <w:rFonts w:hint="eastAsia"/>
        </w:rPr>
        <w:t>岩屋</w:t>
      </w:r>
      <w:proofErr w:type="gramStart"/>
      <w:r w:rsidR="000839C3" w:rsidRPr="002E155C">
        <w:rPr>
          <w:rFonts w:hint="eastAsia"/>
        </w:rPr>
        <w:t>咀</w:t>
      </w:r>
      <w:proofErr w:type="gramEnd"/>
      <w:r w:rsidRPr="002E155C">
        <w:rPr>
          <w:rFonts w:hint="eastAsia"/>
        </w:rPr>
        <w:t>水库大坝共计增设</w:t>
      </w:r>
      <w:r w:rsidR="002D26E3">
        <w:t>4</w:t>
      </w:r>
      <w:r w:rsidRPr="002E155C">
        <w:rPr>
          <w:rFonts w:hint="eastAsia"/>
        </w:rPr>
        <w:t>个</w:t>
      </w:r>
      <w:r w:rsidRPr="002E155C">
        <w:rPr>
          <w:rFonts w:hint="eastAsia"/>
        </w:rPr>
        <w:t>GNSS</w:t>
      </w:r>
      <w:r w:rsidRPr="002E155C">
        <w:rPr>
          <w:rFonts w:hint="eastAsia"/>
        </w:rPr>
        <w:t>地表位移监测设备，其中两侧岩体各</w:t>
      </w:r>
      <w:r w:rsidRPr="002E155C">
        <w:rPr>
          <w:rFonts w:hint="eastAsia"/>
        </w:rPr>
        <w:t>1</w:t>
      </w:r>
      <w:r w:rsidRPr="002E155C">
        <w:rPr>
          <w:rFonts w:hint="eastAsia"/>
        </w:rPr>
        <w:t>个点位，</w:t>
      </w:r>
      <w:r w:rsidR="002D26E3" w:rsidRPr="00595990">
        <w:rPr>
          <w:rFonts w:hint="eastAsia"/>
        </w:rPr>
        <w:t>坝体中部</w:t>
      </w:r>
      <w:r w:rsidR="002D26E3" w:rsidRPr="00595990">
        <w:rPr>
          <w:rFonts w:hint="eastAsia"/>
        </w:rPr>
        <w:t>1</w:t>
      </w:r>
      <w:r w:rsidR="002D26E3" w:rsidRPr="00595990">
        <w:rPr>
          <w:rFonts w:hint="eastAsia"/>
        </w:rPr>
        <w:t>个点位，</w:t>
      </w:r>
      <w:r w:rsidRPr="002E155C">
        <w:rPr>
          <w:rFonts w:hint="eastAsia"/>
        </w:rPr>
        <w:t>基准点</w:t>
      </w:r>
      <w:r w:rsidRPr="002E155C">
        <w:rPr>
          <w:rFonts w:hint="eastAsia"/>
        </w:rPr>
        <w:t>1</w:t>
      </w:r>
      <w:r w:rsidR="002E155C" w:rsidRPr="002E155C">
        <w:rPr>
          <w:rFonts w:hint="eastAsia"/>
        </w:rPr>
        <w:t>个</w:t>
      </w:r>
      <w:r w:rsidRPr="002E155C">
        <w:rPr>
          <w:rFonts w:hint="eastAsia"/>
        </w:rPr>
        <w:t>。</w:t>
      </w:r>
    </w:p>
    <w:p w:rsidR="0064032E" w:rsidRDefault="00100D6E">
      <w:pPr>
        <w:pStyle w:val="2"/>
        <w:numPr>
          <w:ilvl w:val="1"/>
          <w:numId w:val="2"/>
        </w:numPr>
        <w:ind w:left="0" w:firstLine="0"/>
        <w:rPr>
          <w:rFonts w:ascii="Arial" w:eastAsia="仿宋" w:hAnsi="Arial" w:cs="Times New Roman"/>
          <w:bCs w:val="0"/>
          <w:kern w:val="2"/>
          <w:szCs w:val="32"/>
        </w:rPr>
      </w:pPr>
      <w:bookmarkStart w:id="123" w:name="_Toc230439841"/>
      <w:proofErr w:type="gramStart"/>
      <w:r>
        <w:rPr>
          <w:rFonts w:ascii="Arial" w:eastAsia="仿宋" w:hAnsi="Arial" w:cs="Times New Roman" w:hint="eastAsia"/>
          <w:bCs w:val="0"/>
          <w:kern w:val="2"/>
          <w:szCs w:val="32"/>
        </w:rPr>
        <w:t>跳石水库</w:t>
      </w:r>
      <w:bookmarkEnd w:id="123"/>
      <w:proofErr w:type="gramEnd"/>
    </w:p>
    <w:p w:rsidR="00004F0E" w:rsidRDefault="00004F0E" w:rsidP="00004F0E">
      <w:pPr>
        <w:ind w:firstLine="560"/>
      </w:pPr>
      <w:bookmarkStart w:id="124" w:name="OLE_LINK4"/>
      <w:proofErr w:type="gramStart"/>
      <w:r>
        <w:rPr>
          <w:rFonts w:hint="eastAsia"/>
        </w:rPr>
        <w:t>跳石水库</w:t>
      </w:r>
      <w:proofErr w:type="gramEnd"/>
      <w:r>
        <w:rPr>
          <w:rFonts w:hint="eastAsia"/>
        </w:rPr>
        <w:t>位于垫江县团墩河上游的精华山脚，大坝在高安镇跳石场的上游，下游坝脚与跳石场紧紧相连，坝址地理位置在东经</w:t>
      </w:r>
      <w:r>
        <w:rPr>
          <w:rFonts w:hint="eastAsia"/>
        </w:rPr>
        <w:t>107</w:t>
      </w:r>
      <w:r>
        <w:rPr>
          <w:rFonts w:hint="eastAsia"/>
        </w:rPr>
        <w:t>°</w:t>
      </w:r>
      <w:r>
        <w:rPr>
          <w:rFonts w:hint="eastAsia"/>
        </w:rPr>
        <w:t>30</w:t>
      </w:r>
      <w:r>
        <w:rPr>
          <w:rFonts w:hint="eastAsia"/>
        </w:rPr>
        <w:t>′</w:t>
      </w:r>
      <w:r>
        <w:rPr>
          <w:rFonts w:hint="eastAsia"/>
        </w:rPr>
        <w:t>38.5</w:t>
      </w:r>
      <w:r>
        <w:rPr>
          <w:rFonts w:hint="eastAsia"/>
        </w:rPr>
        <w:t>″、北纬</w:t>
      </w:r>
      <w:r>
        <w:rPr>
          <w:rFonts w:hint="eastAsia"/>
        </w:rPr>
        <w:t>30</w:t>
      </w:r>
      <w:r>
        <w:rPr>
          <w:rFonts w:hint="eastAsia"/>
        </w:rPr>
        <w:t>°</w:t>
      </w:r>
      <w:r>
        <w:rPr>
          <w:rFonts w:hint="eastAsia"/>
        </w:rPr>
        <w:t>18</w:t>
      </w:r>
      <w:r>
        <w:rPr>
          <w:rFonts w:hint="eastAsia"/>
        </w:rPr>
        <w:t>′</w:t>
      </w:r>
      <w:r>
        <w:rPr>
          <w:rFonts w:hint="eastAsia"/>
        </w:rPr>
        <w:t>4.2</w:t>
      </w:r>
      <w:r>
        <w:rPr>
          <w:rFonts w:hint="eastAsia"/>
        </w:rPr>
        <w:t>″，距高安镇</w:t>
      </w:r>
      <w:r>
        <w:rPr>
          <w:rFonts w:hint="eastAsia"/>
        </w:rPr>
        <w:t>6km</w:t>
      </w:r>
      <w:r>
        <w:rPr>
          <w:rFonts w:hint="eastAsia"/>
        </w:rPr>
        <w:t>，距垫江县城</w:t>
      </w:r>
      <w:r>
        <w:rPr>
          <w:rFonts w:hint="eastAsia"/>
        </w:rPr>
        <w:t>20km</w:t>
      </w:r>
      <w:r>
        <w:rPr>
          <w:rFonts w:hint="eastAsia"/>
        </w:rPr>
        <w:t>，该工程是以灌溉为主、兼有供水等综合利用的</w:t>
      </w:r>
      <w:r>
        <w:rPr>
          <w:rFonts w:hint="eastAsia"/>
        </w:rPr>
        <w:t>IV</w:t>
      </w:r>
      <w:r>
        <w:rPr>
          <w:rFonts w:hint="eastAsia"/>
        </w:rPr>
        <w:t>等小（</w:t>
      </w:r>
      <w:r>
        <w:rPr>
          <w:rFonts w:hint="eastAsia"/>
        </w:rPr>
        <w:t>1</w:t>
      </w:r>
      <w:r>
        <w:rPr>
          <w:rFonts w:hint="eastAsia"/>
        </w:rPr>
        <w:t>）型水库，是龙溪河灌区的主要蓄水工程之一。</w:t>
      </w:r>
    </w:p>
    <w:p w:rsidR="00004F0E" w:rsidRDefault="00004F0E" w:rsidP="00004F0E">
      <w:pPr>
        <w:ind w:firstLine="560"/>
      </w:pPr>
      <w:proofErr w:type="gramStart"/>
      <w:r>
        <w:rPr>
          <w:rFonts w:hint="eastAsia"/>
        </w:rPr>
        <w:t>跳石水库</w:t>
      </w:r>
      <w:proofErr w:type="gramEnd"/>
      <w:r>
        <w:rPr>
          <w:rFonts w:hint="eastAsia"/>
        </w:rPr>
        <w:t>属多年调节性质，</w:t>
      </w:r>
      <w:proofErr w:type="gramStart"/>
      <w:r>
        <w:rPr>
          <w:rFonts w:hint="eastAsia"/>
        </w:rPr>
        <w:t>跳石水库</w:t>
      </w:r>
      <w:proofErr w:type="gramEnd"/>
      <w:r>
        <w:rPr>
          <w:rFonts w:hint="eastAsia"/>
        </w:rPr>
        <w:t>坝址以上集雨面积</w:t>
      </w:r>
      <w:r>
        <w:rPr>
          <w:rFonts w:hint="eastAsia"/>
        </w:rPr>
        <w:t>9.8km</w:t>
      </w:r>
      <w:r w:rsidRPr="007E4266">
        <w:rPr>
          <w:rFonts w:hint="eastAsia"/>
          <w:vertAlign w:val="superscript"/>
        </w:rPr>
        <w:t>2</w:t>
      </w:r>
      <w:r>
        <w:rPr>
          <w:rFonts w:hint="eastAsia"/>
        </w:rPr>
        <w:t>，主河道长</w:t>
      </w:r>
      <w:r>
        <w:rPr>
          <w:rFonts w:hint="eastAsia"/>
        </w:rPr>
        <w:t>5.5km</w:t>
      </w:r>
      <w:r>
        <w:rPr>
          <w:rFonts w:hint="eastAsia"/>
        </w:rPr>
        <w:t>，</w:t>
      </w:r>
      <w:r>
        <w:rPr>
          <w:rFonts w:hint="eastAsia"/>
        </w:rPr>
        <w:t>J=42.3</w:t>
      </w:r>
      <w:r>
        <w:rPr>
          <w:rFonts w:hint="eastAsia"/>
        </w:rPr>
        <w:t>‰。</w:t>
      </w:r>
    </w:p>
    <w:p w:rsidR="00004F0E" w:rsidRDefault="00004F0E" w:rsidP="00004F0E">
      <w:pPr>
        <w:ind w:firstLine="560"/>
      </w:pPr>
      <w:r>
        <w:rPr>
          <w:rFonts w:hint="eastAsia"/>
        </w:rPr>
        <w:t>水库正常高水位</w:t>
      </w:r>
      <w:r>
        <w:rPr>
          <w:rFonts w:hint="eastAsia"/>
        </w:rPr>
        <w:t>429.99m</w:t>
      </w:r>
      <w:r>
        <w:rPr>
          <w:rFonts w:hint="eastAsia"/>
        </w:rPr>
        <w:t>，设计洪水位</w:t>
      </w:r>
      <w:r>
        <w:rPr>
          <w:rFonts w:hint="eastAsia"/>
        </w:rPr>
        <w:t>432.35m</w:t>
      </w:r>
      <w:r>
        <w:rPr>
          <w:rFonts w:hint="eastAsia"/>
        </w:rPr>
        <w:t>，校核洪水位</w:t>
      </w:r>
      <w:r>
        <w:rPr>
          <w:rFonts w:hint="eastAsia"/>
        </w:rPr>
        <w:t>433.20m</w:t>
      </w:r>
      <w:r>
        <w:rPr>
          <w:rFonts w:hint="eastAsia"/>
        </w:rPr>
        <w:t>，死水位</w:t>
      </w:r>
      <w:r>
        <w:rPr>
          <w:rFonts w:hint="eastAsia"/>
        </w:rPr>
        <w:t>414.99m</w:t>
      </w:r>
      <w:r>
        <w:rPr>
          <w:rFonts w:hint="eastAsia"/>
        </w:rPr>
        <w:t>，总库容</w:t>
      </w:r>
      <w:r>
        <w:rPr>
          <w:rFonts w:hint="eastAsia"/>
        </w:rPr>
        <w:t>466.97</w:t>
      </w:r>
      <w:r>
        <w:rPr>
          <w:rFonts w:hint="eastAsia"/>
        </w:rPr>
        <w:t>万</w:t>
      </w:r>
      <w:r>
        <w:rPr>
          <w:rFonts w:hint="eastAsia"/>
        </w:rPr>
        <w:t>m3</w:t>
      </w:r>
      <w:r>
        <w:rPr>
          <w:rFonts w:hint="eastAsia"/>
        </w:rPr>
        <w:t>，其中：正常库容</w:t>
      </w:r>
      <w:r>
        <w:rPr>
          <w:rFonts w:hint="eastAsia"/>
        </w:rPr>
        <w:t>343.70</w:t>
      </w:r>
      <w:r>
        <w:rPr>
          <w:rFonts w:hint="eastAsia"/>
        </w:rPr>
        <w:t>万</w:t>
      </w:r>
      <w:r>
        <w:rPr>
          <w:rFonts w:hint="eastAsia"/>
        </w:rPr>
        <w:t>m3</w:t>
      </w:r>
      <w:r>
        <w:rPr>
          <w:rFonts w:hint="eastAsia"/>
        </w:rPr>
        <w:t>，死库容</w:t>
      </w:r>
      <w:r>
        <w:rPr>
          <w:rFonts w:hint="eastAsia"/>
        </w:rPr>
        <w:t>38.99</w:t>
      </w:r>
      <w:r>
        <w:rPr>
          <w:rFonts w:hint="eastAsia"/>
        </w:rPr>
        <w:t>万</w:t>
      </w:r>
      <w:r>
        <w:rPr>
          <w:rFonts w:hint="eastAsia"/>
        </w:rPr>
        <w:t>m3</w:t>
      </w:r>
      <w:r>
        <w:rPr>
          <w:rFonts w:hint="eastAsia"/>
        </w:rPr>
        <w:t>。</w:t>
      </w:r>
    </w:p>
    <w:p w:rsidR="00004F0E" w:rsidRDefault="00004F0E" w:rsidP="00004F0E">
      <w:pPr>
        <w:ind w:firstLine="560"/>
      </w:pPr>
      <w:r>
        <w:rPr>
          <w:rFonts w:hint="eastAsia"/>
        </w:rPr>
        <w:t>水库枢纽工程由大坝、溢洪道、放水设施等组成：</w:t>
      </w:r>
    </w:p>
    <w:p w:rsidR="00004F0E" w:rsidRDefault="00004F0E" w:rsidP="00004F0E">
      <w:pPr>
        <w:ind w:firstLine="560"/>
      </w:pPr>
      <w:r>
        <w:rPr>
          <w:rFonts w:hint="eastAsia"/>
        </w:rPr>
        <w:t>大坝：大坝为粘土心墙土石坝，最大坝高</w:t>
      </w:r>
      <w:r>
        <w:rPr>
          <w:rFonts w:hint="eastAsia"/>
        </w:rPr>
        <w:t>34.50m</w:t>
      </w:r>
      <w:r>
        <w:rPr>
          <w:rFonts w:hint="eastAsia"/>
        </w:rPr>
        <w:t>，坝顶高程</w:t>
      </w:r>
      <w:r>
        <w:rPr>
          <w:rFonts w:hint="eastAsia"/>
        </w:rPr>
        <w:t>433.85m</w:t>
      </w:r>
      <w:r>
        <w:rPr>
          <w:rFonts w:hint="eastAsia"/>
        </w:rPr>
        <w:t>，坝顶宽</w:t>
      </w:r>
      <w:r>
        <w:rPr>
          <w:rFonts w:hint="eastAsia"/>
        </w:rPr>
        <w:t>6.5m</w:t>
      </w:r>
      <w:r>
        <w:rPr>
          <w:rFonts w:hint="eastAsia"/>
        </w:rPr>
        <w:t>，坝顶长</w:t>
      </w:r>
      <w:r>
        <w:rPr>
          <w:rFonts w:hint="eastAsia"/>
        </w:rPr>
        <w:t>131.0m</w:t>
      </w:r>
      <w:r>
        <w:rPr>
          <w:rFonts w:hint="eastAsia"/>
        </w:rPr>
        <w:t>，最大坝宽</w:t>
      </w:r>
      <w:r>
        <w:rPr>
          <w:rFonts w:hint="eastAsia"/>
        </w:rPr>
        <w:t>158.8m</w:t>
      </w:r>
      <w:r>
        <w:rPr>
          <w:rFonts w:hint="eastAsia"/>
        </w:rPr>
        <w:t>。</w:t>
      </w:r>
    </w:p>
    <w:p w:rsidR="00004F0E" w:rsidRDefault="00004F0E" w:rsidP="00004F0E">
      <w:pPr>
        <w:ind w:firstLine="560"/>
      </w:pPr>
      <w:r>
        <w:rPr>
          <w:rFonts w:hint="eastAsia"/>
        </w:rPr>
        <w:lastRenderedPageBreak/>
        <w:t>溢洪道：溢洪道布置在大坝右端上游</w:t>
      </w:r>
      <w:r>
        <w:rPr>
          <w:rFonts w:hint="eastAsia"/>
        </w:rPr>
        <w:t>120m</w:t>
      </w:r>
      <w:r>
        <w:rPr>
          <w:rFonts w:hint="eastAsia"/>
        </w:rPr>
        <w:t>处，型式无底</w:t>
      </w:r>
      <w:proofErr w:type="gramStart"/>
      <w:r>
        <w:rPr>
          <w:rFonts w:hint="eastAsia"/>
        </w:rPr>
        <w:t>坎宽顶堰</w:t>
      </w:r>
      <w:proofErr w:type="gramEnd"/>
      <w:r>
        <w:rPr>
          <w:rFonts w:hint="eastAsia"/>
        </w:rPr>
        <w:t>，堰顶高程</w:t>
      </w:r>
      <w:r>
        <w:rPr>
          <w:rFonts w:hint="eastAsia"/>
        </w:rPr>
        <w:t>429.99m</w:t>
      </w:r>
      <w:r>
        <w:rPr>
          <w:rFonts w:hint="eastAsia"/>
        </w:rPr>
        <w:t>，溢流净宽</w:t>
      </w:r>
      <w:r>
        <w:rPr>
          <w:rFonts w:hint="eastAsia"/>
        </w:rPr>
        <w:t>10.0m</w:t>
      </w:r>
      <w:r>
        <w:rPr>
          <w:rFonts w:hint="eastAsia"/>
        </w:rPr>
        <w:t>。</w:t>
      </w:r>
    </w:p>
    <w:p w:rsidR="00004F0E" w:rsidRDefault="00004F0E" w:rsidP="00004F0E">
      <w:pPr>
        <w:ind w:firstLine="560"/>
      </w:pPr>
      <w:r>
        <w:rPr>
          <w:rFonts w:hint="eastAsia"/>
        </w:rPr>
        <w:t>放水设施：</w:t>
      </w:r>
      <w:proofErr w:type="gramStart"/>
      <w:r>
        <w:rPr>
          <w:rFonts w:hint="eastAsia"/>
        </w:rPr>
        <w:t>卧管平面布置</w:t>
      </w:r>
      <w:proofErr w:type="gramEnd"/>
      <w:r>
        <w:rPr>
          <w:rFonts w:hint="eastAsia"/>
        </w:rPr>
        <w:t>在大坝</w:t>
      </w:r>
      <w:proofErr w:type="gramStart"/>
      <w:r>
        <w:rPr>
          <w:rFonts w:hint="eastAsia"/>
        </w:rPr>
        <w:t>左坝端</w:t>
      </w:r>
      <w:proofErr w:type="gramEnd"/>
      <w:r>
        <w:rPr>
          <w:rFonts w:hint="eastAsia"/>
        </w:rPr>
        <w:t>上游</w:t>
      </w:r>
      <w:r>
        <w:rPr>
          <w:rFonts w:hint="eastAsia"/>
        </w:rPr>
        <w:t>150m</w:t>
      </w:r>
      <w:r>
        <w:rPr>
          <w:rFonts w:hint="eastAsia"/>
        </w:rPr>
        <w:t>处，为</w:t>
      </w:r>
      <w:r>
        <w:rPr>
          <w:rFonts w:hint="eastAsia"/>
        </w:rPr>
        <w:t>C25</w:t>
      </w:r>
      <w:proofErr w:type="gramStart"/>
      <w:r>
        <w:rPr>
          <w:rFonts w:hint="eastAsia"/>
        </w:rPr>
        <w:t>砼</w:t>
      </w:r>
      <w:proofErr w:type="gramEnd"/>
      <w:r>
        <w:rPr>
          <w:rFonts w:hint="eastAsia"/>
        </w:rPr>
        <w:t>结构，</w:t>
      </w:r>
      <w:proofErr w:type="gramStart"/>
      <w:r>
        <w:rPr>
          <w:rFonts w:hint="eastAsia"/>
        </w:rPr>
        <w:t>卧管为</w:t>
      </w:r>
      <w:proofErr w:type="gramEnd"/>
      <w:r>
        <w:rPr>
          <w:rFonts w:hint="eastAsia"/>
        </w:rPr>
        <w:t>双孔形式，单孔净空尺寸</w:t>
      </w:r>
      <w:r>
        <w:rPr>
          <w:rFonts w:hint="eastAsia"/>
        </w:rPr>
        <w:t>1.0</w:t>
      </w:r>
      <w:r>
        <w:rPr>
          <w:rFonts w:hint="eastAsia"/>
        </w:rPr>
        <w:t>×</w:t>
      </w:r>
      <w:r>
        <w:rPr>
          <w:rFonts w:hint="eastAsia"/>
        </w:rPr>
        <w:t>1.2m</w:t>
      </w:r>
      <w:r>
        <w:rPr>
          <w:rFonts w:hint="eastAsia"/>
        </w:rPr>
        <w:t>，</w:t>
      </w:r>
      <w:proofErr w:type="gramStart"/>
      <w:r>
        <w:rPr>
          <w:rFonts w:hint="eastAsia"/>
        </w:rPr>
        <w:t>底坡</w:t>
      </w:r>
      <w:proofErr w:type="gramEnd"/>
      <w:r>
        <w:rPr>
          <w:rFonts w:hint="eastAsia"/>
        </w:rPr>
        <w:t>1</w:t>
      </w:r>
      <w:r>
        <w:rPr>
          <w:rFonts w:hint="eastAsia"/>
        </w:rPr>
        <w:t>：</w:t>
      </w:r>
      <w:r>
        <w:rPr>
          <w:rFonts w:hint="eastAsia"/>
        </w:rPr>
        <w:t>1.7</w:t>
      </w:r>
      <w:r>
        <w:rPr>
          <w:rFonts w:hint="eastAsia"/>
        </w:rPr>
        <w:t>，放水孔</w:t>
      </w:r>
      <w:proofErr w:type="gramStart"/>
      <w:r>
        <w:rPr>
          <w:rFonts w:hint="eastAsia"/>
        </w:rPr>
        <w:t>孔</w:t>
      </w:r>
      <w:proofErr w:type="gramEnd"/>
      <w:r>
        <w:rPr>
          <w:rFonts w:hint="eastAsia"/>
        </w:rPr>
        <w:t>底直径</w:t>
      </w:r>
      <w:r>
        <w:rPr>
          <w:rFonts w:hint="eastAsia"/>
        </w:rPr>
        <w:t>250mm</w:t>
      </w:r>
      <w:r>
        <w:rPr>
          <w:rFonts w:hint="eastAsia"/>
        </w:rPr>
        <w:t>，</w:t>
      </w:r>
      <w:proofErr w:type="gramStart"/>
      <w:r>
        <w:rPr>
          <w:rFonts w:hint="eastAsia"/>
        </w:rPr>
        <w:t>孔顶</w:t>
      </w:r>
      <w:proofErr w:type="gramEnd"/>
      <w:r>
        <w:rPr>
          <w:rFonts w:hint="eastAsia"/>
        </w:rPr>
        <w:t>300mm</w:t>
      </w:r>
      <w:r>
        <w:rPr>
          <w:rFonts w:hint="eastAsia"/>
        </w:rPr>
        <w:t>，孔口垂直级差</w:t>
      </w:r>
      <w:r>
        <w:rPr>
          <w:rFonts w:hint="eastAsia"/>
        </w:rPr>
        <w:t>300mm</w:t>
      </w:r>
      <w:r>
        <w:rPr>
          <w:rFonts w:hint="eastAsia"/>
        </w:rPr>
        <w:t>；消力池为</w:t>
      </w:r>
      <w:r>
        <w:rPr>
          <w:rFonts w:hint="eastAsia"/>
        </w:rPr>
        <w:t>M10</w:t>
      </w:r>
      <w:r>
        <w:rPr>
          <w:rFonts w:hint="eastAsia"/>
        </w:rPr>
        <w:t>浆砌条石形成的拱涵，净空断面尺寸（长×宽×高</w:t>
      </w:r>
      <w:r>
        <w:rPr>
          <w:rFonts w:hint="eastAsia"/>
        </w:rPr>
        <w:t>=7.0m</w:t>
      </w:r>
      <w:r>
        <w:rPr>
          <w:rFonts w:hint="eastAsia"/>
        </w:rPr>
        <w:t>×</w:t>
      </w:r>
      <w:r>
        <w:rPr>
          <w:rFonts w:hint="eastAsia"/>
        </w:rPr>
        <w:t>1.0m</w:t>
      </w:r>
      <w:r>
        <w:rPr>
          <w:rFonts w:hint="eastAsia"/>
        </w:rPr>
        <w:t>×</w:t>
      </w:r>
      <w:r>
        <w:rPr>
          <w:rFonts w:hint="eastAsia"/>
        </w:rPr>
        <w:t>2.2m</w:t>
      </w:r>
      <w:r>
        <w:rPr>
          <w:rFonts w:hint="eastAsia"/>
        </w:rPr>
        <w:t>）；涵管为隧洞</w:t>
      </w:r>
      <w:proofErr w:type="gramStart"/>
      <w:r>
        <w:rPr>
          <w:rFonts w:hint="eastAsia"/>
        </w:rPr>
        <w:t>接卧管消</w:t>
      </w:r>
      <w:proofErr w:type="gramEnd"/>
      <w:r>
        <w:rPr>
          <w:rFonts w:hint="eastAsia"/>
        </w:rPr>
        <w:t>力池，全长约</w:t>
      </w:r>
      <w:r>
        <w:rPr>
          <w:rFonts w:hint="eastAsia"/>
        </w:rPr>
        <w:t>140.60m</w:t>
      </w:r>
      <w:r>
        <w:rPr>
          <w:rFonts w:hint="eastAsia"/>
        </w:rPr>
        <w:t>。放空洞长约</w:t>
      </w:r>
      <w:r>
        <w:rPr>
          <w:rFonts w:hint="eastAsia"/>
        </w:rPr>
        <w:t>181.00m</w:t>
      </w:r>
      <w:r>
        <w:rPr>
          <w:rFonts w:hint="eastAsia"/>
        </w:rPr>
        <w:t>，</w:t>
      </w:r>
      <w:proofErr w:type="gramStart"/>
      <w:r>
        <w:rPr>
          <w:rFonts w:hint="eastAsia"/>
        </w:rPr>
        <w:t>底坡</w:t>
      </w:r>
      <w:proofErr w:type="spellStart"/>
      <w:proofErr w:type="gramEnd"/>
      <w:r>
        <w:rPr>
          <w:rFonts w:hint="eastAsia"/>
        </w:rPr>
        <w:t>i</w:t>
      </w:r>
      <w:proofErr w:type="spellEnd"/>
      <w:r>
        <w:rPr>
          <w:rFonts w:hint="eastAsia"/>
        </w:rPr>
        <w:t>=1/350</w:t>
      </w:r>
      <w:r>
        <w:rPr>
          <w:rFonts w:hint="eastAsia"/>
        </w:rPr>
        <w:t>，在隧洞设置</w:t>
      </w:r>
      <w:r>
        <w:rPr>
          <w:rFonts w:hint="eastAsia"/>
        </w:rPr>
        <w:t>4.0m</w:t>
      </w:r>
      <w:r>
        <w:rPr>
          <w:rFonts w:hint="eastAsia"/>
        </w:rPr>
        <w:t>堵头</w:t>
      </w:r>
      <w:r>
        <w:rPr>
          <w:rFonts w:hint="eastAsia"/>
        </w:rPr>
        <w:t>(0+150</w:t>
      </w:r>
      <w:r>
        <w:rPr>
          <w:rFonts w:hint="eastAsia"/>
        </w:rPr>
        <w:t>～</w:t>
      </w:r>
      <w:r>
        <w:rPr>
          <w:rFonts w:hint="eastAsia"/>
        </w:rPr>
        <w:t>0+154)</w:t>
      </w:r>
      <w:r>
        <w:rPr>
          <w:rFonts w:hint="eastAsia"/>
        </w:rPr>
        <w:t>，采用</w:t>
      </w:r>
      <w:r>
        <w:rPr>
          <w:rFonts w:hint="eastAsia"/>
        </w:rPr>
        <w:t>C20</w:t>
      </w:r>
      <w:proofErr w:type="gramStart"/>
      <w:r>
        <w:rPr>
          <w:rFonts w:hint="eastAsia"/>
        </w:rPr>
        <w:t>砼</w:t>
      </w:r>
      <w:proofErr w:type="gramEnd"/>
      <w:r>
        <w:rPr>
          <w:rFonts w:hint="eastAsia"/>
        </w:rPr>
        <w:t>封堵，内预留</w:t>
      </w:r>
      <w:r>
        <w:rPr>
          <w:rFonts w:hint="eastAsia"/>
        </w:rPr>
        <w:t>3</w:t>
      </w:r>
      <w:r>
        <w:rPr>
          <w:rFonts w:hint="eastAsia"/>
        </w:rPr>
        <w:t>根φ</w:t>
      </w:r>
      <w:r>
        <w:rPr>
          <w:rFonts w:hint="eastAsia"/>
        </w:rPr>
        <w:t>30</w:t>
      </w:r>
      <w:r>
        <w:rPr>
          <w:rFonts w:hint="eastAsia"/>
        </w:rPr>
        <w:t>的拱顶回填灌浆管，预埋φ</w:t>
      </w:r>
      <w:r>
        <w:rPr>
          <w:rFonts w:hint="eastAsia"/>
        </w:rPr>
        <w:t>400mm</w:t>
      </w:r>
      <w:r>
        <w:rPr>
          <w:rFonts w:hint="eastAsia"/>
        </w:rPr>
        <w:t>玻璃钢管，在放空洞出口</w:t>
      </w:r>
      <w:r>
        <w:rPr>
          <w:rFonts w:hint="eastAsia"/>
        </w:rPr>
        <w:t>5m</w:t>
      </w:r>
      <w:r>
        <w:rPr>
          <w:rFonts w:hint="eastAsia"/>
        </w:rPr>
        <w:t>设闸阀室，内设</w:t>
      </w:r>
      <w:r>
        <w:rPr>
          <w:rFonts w:hint="eastAsia"/>
        </w:rPr>
        <w:t>2</w:t>
      </w:r>
      <w:r>
        <w:rPr>
          <w:rFonts w:hint="eastAsia"/>
        </w:rPr>
        <w:t>道闸阀</w:t>
      </w:r>
      <w:r>
        <w:rPr>
          <w:rFonts w:hint="eastAsia"/>
        </w:rPr>
        <w:t>(</w:t>
      </w:r>
      <w:r>
        <w:rPr>
          <w:rFonts w:hint="eastAsia"/>
        </w:rPr>
        <w:t>一道工作闸，一道检修闸</w:t>
      </w:r>
      <w:r>
        <w:rPr>
          <w:rFonts w:hint="eastAsia"/>
        </w:rPr>
        <w:t>)</w:t>
      </w:r>
      <w:r>
        <w:rPr>
          <w:rFonts w:hint="eastAsia"/>
        </w:rPr>
        <w:t>。</w:t>
      </w:r>
    </w:p>
    <w:p w:rsidR="0064032E" w:rsidRDefault="00004F0E" w:rsidP="00004F0E">
      <w:pPr>
        <w:ind w:firstLine="560"/>
      </w:pPr>
      <w:proofErr w:type="gramStart"/>
      <w:r>
        <w:rPr>
          <w:rFonts w:hint="eastAsia"/>
        </w:rPr>
        <w:t>跳石水库</w:t>
      </w:r>
      <w:proofErr w:type="gramEnd"/>
      <w:r>
        <w:rPr>
          <w:rFonts w:hint="eastAsia"/>
        </w:rPr>
        <w:t>于</w:t>
      </w:r>
      <w:r>
        <w:rPr>
          <w:rFonts w:hint="eastAsia"/>
        </w:rPr>
        <w:t>1975</w:t>
      </w:r>
      <w:r>
        <w:rPr>
          <w:rFonts w:hint="eastAsia"/>
        </w:rPr>
        <w:t>年</w:t>
      </w:r>
      <w:r>
        <w:rPr>
          <w:rFonts w:hint="eastAsia"/>
        </w:rPr>
        <w:t>12</w:t>
      </w:r>
      <w:r>
        <w:rPr>
          <w:rFonts w:hint="eastAsia"/>
        </w:rPr>
        <w:t>月开始动工修建，到</w:t>
      </w:r>
      <w:r>
        <w:rPr>
          <w:rFonts w:hint="eastAsia"/>
        </w:rPr>
        <w:t>1978</w:t>
      </w:r>
      <w:r>
        <w:rPr>
          <w:rFonts w:hint="eastAsia"/>
        </w:rPr>
        <w:t>年</w:t>
      </w:r>
      <w:r>
        <w:rPr>
          <w:rFonts w:hint="eastAsia"/>
        </w:rPr>
        <w:t>12</w:t>
      </w:r>
      <w:r>
        <w:rPr>
          <w:rFonts w:hint="eastAsia"/>
        </w:rPr>
        <w:t>月，大坝未完工就先后出现纵向裂缝和横向裂缝，导致上游坝面滑坡，下游坝面出现沉陷变形，虽经整治仍未解决滑坡与沉陷问题。</w:t>
      </w:r>
      <w:r>
        <w:rPr>
          <w:rFonts w:hint="eastAsia"/>
        </w:rPr>
        <w:t>2000</w:t>
      </w:r>
      <w:r>
        <w:rPr>
          <w:rFonts w:hint="eastAsia"/>
        </w:rPr>
        <w:t>年</w:t>
      </w:r>
      <w:r>
        <w:rPr>
          <w:rFonts w:hint="eastAsia"/>
        </w:rPr>
        <w:t>12</w:t>
      </w:r>
      <w:r>
        <w:rPr>
          <w:rFonts w:hint="eastAsia"/>
        </w:rPr>
        <w:t>月，经大坝安全鉴定结论为三类坝，</w:t>
      </w:r>
      <w:r>
        <w:rPr>
          <w:rFonts w:hint="eastAsia"/>
        </w:rPr>
        <w:t>2004</w:t>
      </w:r>
      <w:r>
        <w:rPr>
          <w:rFonts w:hint="eastAsia"/>
        </w:rPr>
        <w:t>年开始对其进行除险加固，内容包括大坝加固、坝基渗漏处理、新建溢洪道、拆除重建卧管，封堵放空洞，埋设管道放水等。主体工程于</w:t>
      </w:r>
      <w:r>
        <w:rPr>
          <w:rFonts w:hint="eastAsia"/>
        </w:rPr>
        <w:t>2004</w:t>
      </w:r>
      <w:r>
        <w:rPr>
          <w:rFonts w:hint="eastAsia"/>
        </w:rPr>
        <w:t>年</w:t>
      </w:r>
      <w:r>
        <w:rPr>
          <w:rFonts w:hint="eastAsia"/>
        </w:rPr>
        <w:t>3</w:t>
      </w:r>
      <w:r>
        <w:rPr>
          <w:rFonts w:hint="eastAsia"/>
        </w:rPr>
        <w:t>月动工，</w:t>
      </w:r>
      <w:r>
        <w:rPr>
          <w:rFonts w:hint="eastAsia"/>
        </w:rPr>
        <w:t>2005</w:t>
      </w:r>
      <w:r>
        <w:rPr>
          <w:rFonts w:hint="eastAsia"/>
        </w:rPr>
        <w:t>年</w:t>
      </w:r>
      <w:r>
        <w:rPr>
          <w:rFonts w:hint="eastAsia"/>
        </w:rPr>
        <w:t>5</w:t>
      </w:r>
      <w:r>
        <w:rPr>
          <w:rFonts w:hint="eastAsia"/>
        </w:rPr>
        <w:t>月完工</w:t>
      </w:r>
      <w:r w:rsidR="00886E11">
        <w:rPr>
          <w:rFonts w:hint="eastAsia"/>
        </w:rPr>
        <w:t>，</w:t>
      </w:r>
      <w:r>
        <w:rPr>
          <w:rFonts w:hint="eastAsia"/>
        </w:rPr>
        <w:t>6</w:t>
      </w:r>
      <w:r w:rsidR="00886E11">
        <w:rPr>
          <w:rFonts w:hint="eastAsia"/>
        </w:rPr>
        <w:t>月通过竣工验收</w:t>
      </w:r>
      <w:r w:rsidR="00A10388">
        <w:rPr>
          <w:rFonts w:hint="eastAsia"/>
        </w:rPr>
        <w:t>。</w:t>
      </w:r>
      <w:bookmarkEnd w:id="124"/>
    </w:p>
    <w:p w:rsidR="0064032E" w:rsidRDefault="009343F6">
      <w:pPr>
        <w:pStyle w:val="af7"/>
        <w:spacing w:line="240" w:lineRule="auto"/>
        <w:rPr>
          <w:rFonts w:hint="default"/>
        </w:rPr>
      </w:pPr>
      <w:r w:rsidRPr="00ED221F">
        <w:rPr>
          <w:noProof/>
          <w:color w:val="000000" w:themeColor="text1"/>
        </w:rPr>
        <w:lastRenderedPageBreak/>
        <w:drawing>
          <wp:inline distT="0" distB="0" distL="114300" distR="114300" wp14:anchorId="6BDD24C4" wp14:editId="1DD853CA">
            <wp:extent cx="5292090" cy="3996055"/>
            <wp:effectExtent l="0" t="0" r="3810" b="4445"/>
            <wp:docPr id="10" name="图片 5"/>
            <wp:cNvGraphicFramePr/>
            <a:graphic xmlns:a="http://schemas.openxmlformats.org/drawingml/2006/main">
              <a:graphicData uri="http://schemas.openxmlformats.org/drawingml/2006/picture">
                <pic:pic xmlns:pic="http://schemas.openxmlformats.org/drawingml/2006/picture">
                  <pic:nvPicPr>
                    <pic:cNvPr id="10" name="图片 5"/>
                    <pic:cNvPicPr/>
                  </pic:nvPicPr>
                  <pic:blipFill>
                    <a:blip r:embed="rId24"/>
                    <a:stretch>
                      <a:fillRect/>
                    </a:stretch>
                  </pic:blipFill>
                  <pic:spPr>
                    <a:xfrm>
                      <a:off x="0" y="0"/>
                      <a:ext cx="5292090" cy="3996055"/>
                    </a:xfrm>
                    <a:prstGeom prst="rect">
                      <a:avLst/>
                    </a:prstGeom>
                    <a:noFill/>
                    <a:ln>
                      <a:noFill/>
                    </a:ln>
                  </pic:spPr>
                </pic:pic>
              </a:graphicData>
            </a:graphic>
          </wp:inline>
        </w:drawing>
      </w:r>
    </w:p>
    <w:p w:rsidR="0064032E" w:rsidRPr="00876FB3" w:rsidRDefault="00A10388">
      <w:pPr>
        <w:pStyle w:val="af7"/>
        <w:spacing w:line="240" w:lineRule="auto"/>
        <w:rPr>
          <w:rFonts w:ascii="仿宋" w:eastAsia="仿宋" w:hAnsi="仿宋" w:hint="default"/>
          <w:bCs/>
          <w:szCs w:val="24"/>
        </w:rPr>
      </w:pPr>
      <w:r w:rsidRPr="00876FB3">
        <w:rPr>
          <w:rFonts w:ascii="仿宋" w:eastAsia="仿宋" w:hAnsi="仿宋"/>
          <w:bCs/>
          <w:szCs w:val="24"/>
        </w:rPr>
        <w:t xml:space="preserve">图5.2-1  </w:t>
      </w:r>
      <w:proofErr w:type="gramStart"/>
      <w:r w:rsidR="00876FB3">
        <w:rPr>
          <w:rFonts w:ascii="仿宋" w:eastAsia="仿宋" w:hAnsi="仿宋"/>
          <w:bCs/>
          <w:szCs w:val="24"/>
        </w:rPr>
        <w:t>跳石</w:t>
      </w:r>
      <w:r w:rsidRPr="00876FB3">
        <w:rPr>
          <w:rFonts w:ascii="仿宋" w:eastAsia="仿宋" w:hAnsi="仿宋"/>
          <w:bCs/>
          <w:szCs w:val="24"/>
        </w:rPr>
        <w:t>水库</w:t>
      </w:r>
      <w:proofErr w:type="gramEnd"/>
      <w:r w:rsidRPr="00876FB3">
        <w:rPr>
          <w:rFonts w:ascii="仿宋" w:eastAsia="仿宋" w:hAnsi="仿宋"/>
          <w:bCs/>
          <w:szCs w:val="24"/>
        </w:rPr>
        <w:t>现状外观</w:t>
      </w:r>
    </w:p>
    <w:p w:rsidR="0064032E" w:rsidRDefault="00A10388">
      <w:pPr>
        <w:pStyle w:val="3"/>
      </w:pPr>
      <w:r>
        <w:rPr>
          <w:rFonts w:hint="eastAsia"/>
        </w:rPr>
        <w:t>监测设施现状</w:t>
      </w:r>
    </w:p>
    <w:p w:rsidR="0064032E" w:rsidRDefault="00A47622">
      <w:pPr>
        <w:ind w:firstLine="560"/>
      </w:pPr>
      <w:r w:rsidRPr="00A47622">
        <w:rPr>
          <w:rFonts w:hint="eastAsia"/>
        </w:rPr>
        <w:t>已有安全监测设施通过“智慧水利—水库篇”管理平台，实现对水库库容、水雨情、大坝安全、水质等信息的全天候、可视化实时监测</w:t>
      </w:r>
      <w:r>
        <w:rPr>
          <w:rFonts w:hint="eastAsia"/>
        </w:rPr>
        <w:t>，并具有预警预报、预演预案、智能巡检、智慧运维等功能</w:t>
      </w:r>
      <w:r w:rsidR="00A10388">
        <w:rPr>
          <w:rFonts w:hint="eastAsia"/>
        </w:rPr>
        <w:t>。</w:t>
      </w:r>
    </w:p>
    <w:p w:rsidR="0064032E" w:rsidRDefault="00A10388">
      <w:pPr>
        <w:pStyle w:val="3"/>
      </w:pPr>
      <w:r>
        <w:rPr>
          <w:rFonts w:hint="eastAsia"/>
        </w:rPr>
        <w:t>监测设计</w:t>
      </w:r>
    </w:p>
    <w:p w:rsidR="0064032E" w:rsidRPr="00D707E1" w:rsidRDefault="005D0827">
      <w:pPr>
        <w:ind w:firstLine="560"/>
      </w:pPr>
      <w:bookmarkStart w:id="125" w:name="OLE_LINK5"/>
      <w:r w:rsidRPr="00D707E1">
        <w:rPr>
          <w:rFonts w:hint="eastAsia"/>
        </w:rPr>
        <w:t>本次</w:t>
      </w:r>
      <w:proofErr w:type="gramStart"/>
      <w:r w:rsidRPr="00D707E1">
        <w:rPr>
          <w:rFonts w:hint="eastAsia"/>
        </w:rPr>
        <w:t>在跳石</w:t>
      </w:r>
      <w:r w:rsidR="00A10388" w:rsidRPr="00D707E1">
        <w:rPr>
          <w:rFonts w:hint="eastAsia"/>
        </w:rPr>
        <w:t>水库</w:t>
      </w:r>
      <w:proofErr w:type="gramEnd"/>
      <w:r w:rsidR="00A10388" w:rsidRPr="00D707E1">
        <w:rPr>
          <w:rFonts w:hint="eastAsia"/>
        </w:rPr>
        <w:t>大坝共计增设</w:t>
      </w:r>
      <w:r w:rsidR="00DC3152">
        <w:t>4</w:t>
      </w:r>
      <w:r w:rsidR="00A10388" w:rsidRPr="00D707E1">
        <w:rPr>
          <w:rFonts w:hint="eastAsia"/>
        </w:rPr>
        <w:t>个</w:t>
      </w:r>
      <w:r w:rsidR="00A10388" w:rsidRPr="00D707E1">
        <w:rPr>
          <w:rFonts w:hint="eastAsia"/>
        </w:rPr>
        <w:t>GNSS</w:t>
      </w:r>
      <w:r w:rsidR="00A10388" w:rsidRPr="00D707E1">
        <w:rPr>
          <w:rFonts w:hint="eastAsia"/>
        </w:rPr>
        <w:t>地表位移监测设备，</w:t>
      </w:r>
      <w:bookmarkStart w:id="126" w:name="OLE_LINK3"/>
      <w:r w:rsidR="00A10388" w:rsidRPr="00D707E1">
        <w:rPr>
          <w:rFonts w:hint="eastAsia"/>
        </w:rPr>
        <w:t>其中两侧岩体各</w:t>
      </w:r>
      <w:r w:rsidR="00A10388" w:rsidRPr="00D707E1">
        <w:rPr>
          <w:rFonts w:hint="eastAsia"/>
        </w:rPr>
        <w:t>1</w:t>
      </w:r>
      <w:r w:rsidR="004C4668">
        <w:rPr>
          <w:rFonts w:hint="eastAsia"/>
        </w:rPr>
        <w:t>个点位</w:t>
      </w:r>
      <w:r w:rsidR="00A10388" w:rsidRPr="00D707E1">
        <w:rPr>
          <w:rFonts w:hint="eastAsia"/>
        </w:rPr>
        <w:t>，</w:t>
      </w:r>
      <w:r w:rsidR="00DC3152" w:rsidRPr="00595990">
        <w:rPr>
          <w:rFonts w:hint="eastAsia"/>
        </w:rPr>
        <w:t>坝体中部</w:t>
      </w:r>
      <w:r w:rsidR="00DC3152" w:rsidRPr="00595990">
        <w:rPr>
          <w:rFonts w:hint="eastAsia"/>
        </w:rPr>
        <w:t>1</w:t>
      </w:r>
      <w:r w:rsidR="00DC3152" w:rsidRPr="00595990">
        <w:rPr>
          <w:rFonts w:hint="eastAsia"/>
        </w:rPr>
        <w:t>个点位，</w:t>
      </w:r>
      <w:r w:rsidR="00A10388" w:rsidRPr="00D707E1">
        <w:rPr>
          <w:rFonts w:hint="eastAsia"/>
        </w:rPr>
        <w:t>基准点</w:t>
      </w:r>
      <w:r w:rsidR="00A10388" w:rsidRPr="00D707E1">
        <w:rPr>
          <w:rFonts w:hint="eastAsia"/>
        </w:rPr>
        <w:t>1</w:t>
      </w:r>
      <w:r w:rsidR="00A10388" w:rsidRPr="00D707E1">
        <w:rPr>
          <w:rFonts w:hint="eastAsia"/>
        </w:rPr>
        <w:t>个</w:t>
      </w:r>
      <w:bookmarkEnd w:id="126"/>
      <w:r w:rsidR="00A10388" w:rsidRPr="00D707E1">
        <w:rPr>
          <w:rFonts w:hint="eastAsia"/>
        </w:rPr>
        <w:t>。</w:t>
      </w:r>
      <w:bookmarkEnd w:id="125"/>
      <w:r w:rsidR="00F7477A">
        <w:rPr>
          <w:rFonts w:hint="eastAsia"/>
        </w:rPr>
        <w:t>并在</w:t>
      </w:r>
      <w:r w:rsidR="00F7477A" w:rsidRPr="00600DD8">
        <w:rPr>
          <w:rFonts w:hint="eastAsia"/>
        </w:rPr>
        <w:t>溢洪道洞口处</w:t>
      </w:r>
      <w:r w:rsidR="00F7477A" w:rsidRPr="005D305F">
        <w:rPr>
          <w:rFonts w:hint="eastAsia"/>
        </w:rPr>
        <w:t>新增球机视频监控设备</w:t>
      </w:r>
      <w:r w:rsidR="00F7477A">
        <w:rPr>
          <w:rFonts w:hint="eastAsia"/>
        </w:rPr>
        <w:t>。</w:t>
      </w:r>
    </w:p>
    <w:p w:rsidR="0064032E" w:rsidRPr="00D707E1" w:rsidRDefault="00622230">
      <w:pPr>
        <w:pStyle w:val="2"/>
        <w:numPr>
          <w:ilvl w:val="1"/>
          <w:numId w:val="2"/>
        </w:numPr>
        <w:ind w:left="0" w:firstLine="0"/>
        <w:rPr>
          <w:rFonts w:ascii="Arial" w:eastAsia="仿宋" w:hAnsi="Arial" w:cs="Times New Roman"/>
          <w:bCs w:val="0"/>
          <w:kern w:val="2"/>
          <w:szCs w:val="32"/>
        </w:rPr>
      </w:pPr>
      <w:bookmarkStart w:id="127" w:name="_Toc230439842"/>
      <w:r w:rsidRPr="00D707E1">
        <w:rPr>
          <w:rFonts w:ascii="Arial" w:eastAsia="仿宋" w:hAnsi="Arial" w:cs="Times New Roman" w:hint="eastAsia"/>
          <w:bCs w:val="0"/>
          <w:kern w:val="2"/>
          <w:szCs w:val="32"/>
        </w:rPr>
        <w:lastRenderedPageBreak/>
        <w:t>长兴水库</w:t>
      </w:r>
      <w:bookmarkEnd w:id="127"/>
    </w:p>
    <w:p w:rsidR="00395861" w:rsidRPr="00395861" w:rsidRDefault="00395861" w:rsidP="00395861">
      <w:pPr>
        <w:pStyle w:val="ad"/>
        <w:shd w:val="clear" w:color="auto" w:fill="FFFFFF"/>
        <w:ind w:firstLine="560"/>
        <w:rPr>
          <w:sz w:val="28"/>
        </w:rPr>
      </w:pPr>
      <w:r w:rsidRPr="00395861">
        <w:rPr>
          <w:rFonts w:hint="eastAsia"/>
          <w:sz w:val="28"/>
        </w:rPr>
        <w:t>长兴水库地处垫江</w:t>
      </w:r>
      <w:proofErr w:type="gramStart"/>
      <w:r w:rsidRPr="00395861">
        <w:rPr>
          <w:rFonts w:hint="eastAsia"/>
          <w:sz w:val="28"/>
        </w:rPr>
        <w:t>县五洞镇</w:t>
      </w:r>
      <w:proofErr w:type="gramEnd"/>
      <w:r w:rsidRPr="00395861">
        <w:rPr>
          <w:rFonts w:hint="eastAsia"/>
          <w:sz w:val="28"/>
        </w:rPr>
        <w:t>月江村，坝址地理位置在东经</w:t>
      </w:r>
      <w:r w:rsidRPr="00395861">
        <w:rPr>
          <w:rFonts w:hint="eastAsia"/>
          <w:sz w:val="28"/>
        </w:rPr>
        <w:t>107</w:t>
      </w:r>
      <w:r w:rsidRPr="00395861">
        <w:rPr>
          <w:rFonts w:hint="eastAsia"/>
          <w:sz w:val="28"/>
        </w:rPr>
        <w:t>°</w:t>
      </w:r>
      <w:r w:rsidRPr="00395861">
        <w:rPr>
          <w:rFonts w:hint="eastAsia"/>
          <w:sz w:val="28"/>
        </w:rPr>
        <w:t>20</w:t>
      </w:r>
      <w:r w:rsidRPr="00395861">
        <w:rPr>
          <w:rFonts w:hint="eastAsia"/>
          <w:sz w:val="28"/>
        </w:rPr>
        <w:t>′</w:t>
      </w:r>
      <w:r w:rsidRPr="00395861">
        <w:rPr>
          <w:rFonts w:hint="eastAsia"/>
          <w:sz w:val="28"/>
        </w:rPr>
        <w:t>52</w:t>
      </w:r>
      <w:r w:rsidRPr="00395861">
        <w:rPr>
          <w:rFonts w:hint="eastAsia"/>
          <w:sz w:val="28"/>
        </w:rPr>
        <w:t>″、北纬</w:t>
      </w:r>
      <w:r w:rsidRPr="00395861">
        <w:rPr>
          <w:rFonts w:hint="eastAsia"/>
          <w:sz w:val="28"/>
        </w:rPr>
        <w:t>30</w:t>
      </w:r>
      <w:r w:rsidRPr="00395861">
        <w:rPr>
          <w:rFonts w:hint="eastAsia"/>
          <w:sz w:val="28"/>
        </w:rPr>
        <w:t>°</w:t>
      </w:r>
      <w:r w:rsidRPr="00395861">
        <w:rPr>
          <w:rFonts w:hint="eastAsia"/>
          <w:sz w:val="28"/>
        </w:rPr>
        <w:t>14</w:t>
      </w:r>
      <w:r w:rsidRPr="00395861">
        <w:rPr>
          <w:rFonts w:hint="eastAsia"/>
          <w:sz w:val="28"/>
        </w:rPr>
        <w:t>′</w:t>
      </w:r>
      <w:r w:rsidRPr="00395861">
        <w:rPr>
          <w:rFonts w:hint="eastAsia"/>
          <w:sz w:val="28"/>
        </w:rPr>
        <w:t>28</w:t>
      </w:r>
      <w:r w:rsidRPr="00395861">
        <w:rPr>
          <w:rFonts w:hint="eastAsia"/>
          <w:sz w:val="28"/>
        </w:rPr>
        <w:t>″，水库大坝</w:t>
      </w:r>
      <w:proofErr w:type="gramStart"/>
      <w:r w:rsidRPr="00395861">
        <w:rPr>
          <w:rFonts w:hint="eastAsia"/>
          <w:sz w:val="28"/>
        </w:rPr>
        <w:t>距五洞</w:t>
      </w:r>
      <w:proofErr w:type="gramEnd"/>
      <w:r w:rsidRPr="00395861">
        <w:rPr>
          <w:rFonts w:hint="eastAsia"/>
          <w:sz w:val="28"/>
        </w:rPr>
        <w:t>场</w:t>
      </w:r>
      <w:r w:rsidRPr="00395861">
        <w:rPr>
          <w:rFonts w:hint="eastAsia"/>
          <w:sz w:val="28"/>
        </w:rPr>
        <w:t>4.3km</w:t>
      </w:r>
      <w:r w:rsidRPr="00395861">
        <w:rPr>
          <w:rFonts w:hint="eastAsia"/>
          <w:sz w:val="28"/>
        </w:rPr>
        <w:t>，距垫江县城约</w:t>
      </w:r>
      <w:r w:rsidRPr="00395861">
        <w:rPr>
          <w:rFonts w:hint="eastAsia"/>
          <w:sz w:val="28"/>
        </w:rPr>
        <w:t>25km</w:t>
      </w:r>
      <w:r w:rsidRPr="00395861">
        <w:rPr>
          <w:rFonts w:hint="eastAsia"/>
          <w:sz w:val="28"/>
        </w:rPr>
        <w:t>。是一座以供水、灌溉为主的小（</w:t>
      </w:r>
      <w:r w:rsidRPr="00395861">
        <w:rPr>
          <w:rFonts w:hint="eastAsia"/>
          <w:sz w:val="28"/>
        </w:rPr>
        <w:t>2</w:t>
      </w:r>
      <w:r w:rsidRPr="00395861">
        <w:rPr>
          <w:rFonts w:hint="eastAsia"/>
          <w:sz w:val="28"/>
        </w:rPr>
        <w:t>）型水库。</w:t>
      </w:r>
    </w:p>
    <w:p w:rsidR="00395861" w:rsidRPr="00395861" w:rsidRDefault="00395861" w:rsidP="00395861">
      <w:pPr>
        <w:pStyle w:val="ad"/>
        <w:shd w:val="clear" w:color="auto" w:fill="FFFFFF"/>
        <w:ind w:firstLine="560"/>
        <w:rPr>
          <w:sz w:val="28"/>
        </w:rPr>
      </w:pPr>
      <w:r w:rsidRPr="00395861">
        <w:rPr>
          <w:rFonts w:hint="eastAsia"/>
          <w:sz w:val="28"/>
        </w:rPr>
        <w:t>长兴水库位于龙溪河右岸支流卧龙河的一级支流长兴河的上游。水库集水面积</w:t>
      </w:r>
      <w:r w:rsidRPr="00395861">
        <w:rPr>
          <w:rFonts w:hint="eastAsia"/>
          <w:sz w:val="28"/>
        </w:rPr>
        <w:t>2.0km2</w:t>
      </w:r>
      <w:r w:rsidRPr="00395861">
        <w:rPr>
          <w:rFonts w:hint="eastAsia"/>
          <w:sz w:val="28"/>
        </w:rPr>
        <w:t>，坝址处干流长度</w:t>
      </w:r>
      <w:r w:rsidRPr="00395861">
        <w:rPr>
          <w:rFonts w:hint="eastAsia"/>
          <w:sz w:val="28"/>
        </w:rPr>
        <w:t>2.29km</w:t>
      </w:r>
      <w:r w:rsidRPr="00395861">
        <w:rPr>
          <w:rFonts w:hint="eastAsia"/>
          <w:sz w:val="28"/>
        </w:rPr>
        <w:t>，河道平均比降为</w:t>
      </w:r>
      <w:r w:rsidRPr="00395861">
        <w:rPr>
          <w:rFonts w:hint="eastAsia"/>
          <w:sz w:val="28"/>
        </w:rPr>
        <w:t>12.42</w:t>
      </w:r>
      <w:r w:rsidRPr="00395861">
        <w:rPr>
          <w:rFonts w:hint="eastAsia"/>
          <w:sz w:val="28"/>
        </w:rPr>
        <w:t>‰，多年平均年径流总量</w:t>
      </w:r>
      <w:r w:rsidRPr="00395861">
        <w:rPr>
          <w:rFonts w:hint="eastAsia"/>
          <w:sz w:val="28"/>
        </w:rPr>
        <w:t>100.36</w:t>
      </w:r>
      <w:r w:rsidRPr="00395861">
        <w:rPr>
          <w:rFonts w:hint="eastAsia"/>
          <w:sz w:val="28"/>
        </w:rPr>
        <w:t>万</w:t>
      </w:r>
      <w:r w:rsidRPr="00395861">
        <w:rPr>
          <w:rFonts w:hint="eastAsia"/>
          <w:sz w:val="28"/>
        </w:rPr>
        <w:t>m3</w:t>
      </w:r>
      <w:r w:rsidRPr="00395861">
        <w:rPr>
          <w:rFonts w:hint="eastAsia"/>
          <w:sz w:val="28"/>
        </w:rPr>
        <w:t>。水库正常高水位</w:t>
      </w:r>
      <w:r w:rsidRPr="00395861">
        <w:rPr>
          <w:rFonts w:hint="eastAsia"/>
          <w:sz w:val="28"/>
        </w:rPr>
        <w:t>441.67m</w:t>
      </w:r>
      <w:r w:rsidRPr="00395861">
        <w:rPr>
          <w:rFonts w:hint="eastAsia"/>
          <w:sz w:val="28"/>
        </w:rPr>
        <w:t>，设计洪水位</w:t>
      </w:r>
      <w:r w:rsidRPr="00395861">
        <w:rPr>
          <w:rFonts w:hint="eastAsia"/>
          <w:sz w:val="28"/>
        </w:rPr>
        <w:t>442.97m</w:t>
      </w:r>
      <w:r w:rsidRPr="00395861">
        <w:rPr>
          <w:rFonts w:hint="eastAsia"/>
          <w:sz w:val="28"/>
        </w:rPr>
        <w:t>，校核洪水位</w:t>
      </w:r>
      <w:r w:rsidRPr="00395861">
        <w:rPr>
          <w:rFonts w:hint="eastAsia"/>
          <w:sz w:val="28"/>
        </w:rPr>
        <w:t>443.42m</w:t>
      </w:r>
      <w:r w:rsidRPr="00395861">
        <w:rPr>
          <w:rFonts w:hint="eastAsia"/>
          <w:sz w:val="28"/>
        </w:rPr>
        <w:t>，死水位</w:t>
      </w:r>
      <w:r w:rsidRPr="00395861">
        <w:rPr>
          <w:rFonts w:hint="eastAsia"/>
          <w:sz w:val="28"/>
        </w:rPr>
        <w:t>431.74m</w:t>
      </w:r>
      <w:r w:rsidRPr="00395861">
        <w:rPr>
          <w:rFonts w:hint="eastAsia"/>
          <w:sz w:val="28"/>
        </w:rPr>
        <w:t>，总库容</w:t>
      </w:r>
      <w:r w:rsidRPr="00395861">
        <w:rPr>
          <w:rFonts w:hint="eastAsia"/>
          <w:sz w:val="28"/>
        </w:rPr>
        <w:t>70.12</w:t>
      </w:r>
      <w:r w:rsidRPr="00395861">
        <w:rPr>
          <w:rFonts w:hint="eastAsia"/>
          <w:sz w:val="28"/>
        </w:rPr>
        <w:t>万</w:t>
      </w:r>
      <w:r w:rsidRPr="00395861">
        <w:rPr>
          <w:rFonts w:hint="eastAsia"/>
          <w:sz w:val="28"/>
        </w:rPr>
        <w:t>m3</w:t>
      </w:r>
      <w:r w:rsidRPr="00395861">
        <w:rPr>
          <w:rFonts w:hint="eastAsia"/>
          <w:sz w:val="28"/>
        </w:rPr>
        <w:t>，其中正常库容</w:t>
      </w:r>
      <w:r w:rsidRPr="00395861">
        <w:rPr>
          <w:rFonts w:hint="eastAsia"/>
          <w:sz w:val="28"/>
        </w:rPr>
        <w:t>51.13</w:t>
      </w:r>
      <w:r w:rsidRPr="00395861">
        <w:rPr>
          <w:rFonts w:hint="eastAsia"/>
          <w:sz w:val="28"/>
        </w:rPr>
        <w:t>万</w:t>
      </w:r>
      <w:r w:rsidRPr="00395861">
        <w:rPr>
          <w:rFonts w:hint="eastAsia"/>
          <w:sz w:val="28"/>
        </w:rPr>
        <w:t>m3</w:t>
      </w:r>
      <w:r w:rsidRPr="00395861">
        <w:rPr>
          <w:rFonts w:hint="eastAsia"/>
          <w:sz w:val="28"/>
        </w:rPr>
        <w:t>，死库容</w:t>
      </w:r>
      <w:r w:rsidRPr="00395861">
        <w:rPr>
          <w:rFonts w:hint="eastAsia"/>
          <w:sz w:val="28"/>
        </w:rPr>
        <w:t>1.23</w:t>
      </w:r>
      <w:r w:rsidRPr="00395861">
        <w:rPr>
          <w:rFonts w:hint="eastAsia"/>
          <w:sz w:val="28"/>
        </w:rPr>
        <w:t>万</w:t>
      </w:r>
      <w:r w:rsidRPr="00395861">
        <w:rPr>
          <w:rFonts w:hint="eastAsia"/>
          <w:sz w:val="28"/>
        </w:rPr>
        <w:t>m3</w:t>
      </w:r>
      <w:r w:rsidRPr="00395861">
        <w:rPr>
          <w:rFonts w:hint="eastAsia"/>
          <w:sz w:val="28"/>
        </w:rPr>
        <w:t>。水库为多年调节性质。</w:t>
      </w:r>
    </w:p>
    <w:p w:rsidR="00395861" w:rsidRPr="00395861" w:rsidRDefault="00395861" w:rsidP="00395861">
      <w:pPr>
        <w:pStyle w:val="ad"/>
        <w:shd w:val="clear" w:color="auto" w:fill="FFFFFF"/>
        <w:ind w:firstLine="560"/>
        <w:rPr>
          <w:sz w:val="28"/>
        </w:rPr>
      </w:pPr>
      <w:r w:rsidRPr="00395861">
        <w:rPr>
          <w:rFonts w:hint="eastAsia"/>
          <w:sz w:val="28"/>
        </w:rPr>
        <w:t>水库枢纽工程由大坝、溢洪道、放水设施组成：大坝为均质土坝，坝顶高程</w:t>
      </w:r>
      <w:r w:rsidRPr="00395861">
        <w:rPr>
          <w:rFonts w:hint="eastAsia"/>
          <w:sz w:val="28"/>
        </w:rPr>
        <w:t>444.40m</w:t>
      </w:r>
      <w:r w:rsidRPr="00395861">
        <w:rPr>
          <w:rFonts w:hint="eastAsia"/>
          <w:sz w:val="28"/>
        </w:rPr>
        <w:t>，最大坝高</w:t>
      </w:r>
      <w:r w:rsidRPr="00395861">
        <w:rPr>
          <w:rFonts w:hint="eastAsia"/>
          <w:sz w:val="28"/>
        </w:rPr>
        <w:t>17.80m</w:t>
      </w:r>
      <w:r w:rsidRPr="00395861">
        <w:rPr>
          <w:rFonts w:hint="eastAsia"/>
          <w:sz w:val="28"/>
        </w:rPr>
        <w:t>，坝顶宽</w:t>
      </w:r>
      <w:r w:rsidRPr="00395861">
        <w:rPr>
          <w:rFonts w:hint="eastAsia"/>
          <w:sz w:val="28"/>
        </w:rPr>
        <w:t>4.00m</w:t>
      </w:r>
      <w:r w:rsidRPr="00395861">
        <w:rPr>
          <w:rFonts w:hint="eastAsia"/>
          <w:sz w:val="28"/>
        </w:rPr>
        <w:t>，坝轴线长</w:t>
      </w:r>
      <w:r w:rsidRPr="00395861">
        <w:rPr>
          <w:rFonts w:hint="eastAsia"/>
          <w:sz w:val="28"/>
        </w:rPr>
        <w:t>162.00m</w:t>
      </w:r>
      <w:r w:rsidRPr="00395861">
        <w:rPr>
          <w:rFonts w:hint="eastAsia"/>
          <w:sz w:val="28"/>
        </w:rPr>
        <w:t>；溢洪道型式为正槽式，堰顶高程</w:t>
      </w:r>
      <w:r w:rsidRPr="00395861">
        <w:rPr>
          <w:rFonts w:hint="eastAsia"/>
          <w:sz w:val="28"/>
        </w:rPr>
        <w:t>441.67m</w:t>
      </w:r>
      <w:r w:rsidRPr="00395861">
        <w:rPr>
          <w:rFonts w:hint="eastAsia"/>
          <w:sz w:val="28"/>
        </w:rPr>
        <w:t>，</w:t>
      </w:r>
      <w:proofErr w:type="gramStart"/>
      <w:r w:rsidRPr="00395861">
        <w:rPr>
          <w:rFonts w:hint="eastAsia"/>
          <w:sz w:val="28"/>
        </w:rPr>
        <w:t>堰宽</w:t>
      </w:r>
      <w:proofErr w:type="gramEnd"/>
      <w:r w:rsidRPr="00395861">
        <w:rPr>
          <w:rFonts w:hint="eastAsia"/>
          <w:sz w:val="28"/>
        </w:rPr>
        <w:t>6.80m</w:t>
      </w:r>
      <w:r w:rsidRPr="00395861">
        <w:rPr>
          <w:rFonts w:hint="eastAsia"/>
          <w:sz w:val="28"/>
        </w:rPr>
        <w:t>，设计洪水下泄流量</w:t>
      </w:r>
      <w:r w:rsidRPr="00395861">
        <w:rPr>
          <w:rFonts w:hint="eastAsia"/>
          <w:sz w:val="28"/>
        </w:rPr>
        <w:t>14.11m3/s</w:t>
      </w:r>
      <w:r w:rsidRPr="00395861">
        <w:rPr>
          <w:rFonts w:hint="eastAsia"/>
          <w:sz w:val="28"/>
        </w:rPr>
        <w:t>，校核洪水下泄流量</w:t>
      </w:r>
      <w:r w:rsidRPr="00395861">
        <w:rPr>
          <w:rFonts w:hint="eastAsia"/>
          <w:sz w:val="28"/>
        </w:rPr>
        <w:t>21.93m3/s</w:t>
      </w:r>
      <w:r w:rsidRPr="00395861">
        <w:rPr>
          <w:rFonts w:hint="eastAsia"/>
          <w:sz w:val="28"/>
        </w:rPr>
        <w:t>；放水设施</w:t>
      </w:r>
      <w:proofErr w:type="gramStart"/>
      <w:r w:rsidRPr="00395861">
        <w:rPr>
          <w:rFonts w:hint="eastAsia"/>
          <w:sz w:val="28"/>
        </w:rPr>
        <w:t>由卧管和</w:t>
      </w:r>
      <w:proofErr w:type="gramEnd"/>
      <w:r w:rsidRPr="00395861">
        <w:rPr>
          <w:rFonts w:hint="eastAsia"/>
          <w:sz w:val="28"/>
        </w:rPr>
        <w:t>涵洞组成，设计流量</w:t>
      </w:r>
      <w:r w:rsidRPr="00395861">
        <w:rPr>
          <w:rFonts w:hint="eastAsia"/>
          <w:sz w:val="28"/>
        </w:rPr>
        <w:t>0.34m3/s</w:t>
      </w:r>
      <w:r w:rsidRPr="00395861">
        <w:rPr>
          <w:rFonts w:hint="eastAsia"/>
          <w:sz w:val="28"/>
        </w:rPr>
        <w:t>，断面尺寸宽×高</w:t>
      </w:r>
      <w:r w:rsidRPr="00395861">
        <w:rPr>
          <w:rFonts w:hint="eastAsia"/>
          <w:sz w:val="28"/>
        </w:rPr>
        <w:t>=1.0</w:t>
      </w:r>
      <w:r w:rsidRPr="00395861">
        <w:rPr>
          <w:rFonts w:hint="eastAsia"/>
          <w:sz w:val="28"/>
        </w:rPr>
        <w:t>×</w:t>
      </w:r>
      <w:r w:rsidRPr="00395861">
        <w:rPr>
          <w:rFonts w:hint="eastAsia"/>
          <w:sz w:val="28"/>
        </w:rPr>
        <w:t>0.85m</w:t>
      </w:r>
      <w:r w:rsidRPr="00395861">
        <w:rPr>
          <w:rFonts w:hint="eastAsia"/>
          <w:sz w:val="28"/>
        </w:rPr>
        <w:t>。</w:t>
      </w:r>
    </w:p>
    <w:p w:rsidR="0064032E" w:rsidRDefault="00395861" w:rsidP="00395861">
      <w:pPr>
        <w:pStyle w:val="ad"/>
        <w:shd w:val="clear" w:color="auto" w:fill="FFFFFF"/>
        <w:ind w:firstLine="560"/>
        <w:rPr>
          <w:sz w:val="28"/>
        </w:rPr>
      </w:pPr>
      <w:r w:rsidRPr="00395861">
        <w:rPr>
          <w:rFonts w:hint="eastAsia"/>
          <w:sz w:val="28"/>
        </w:rPr>
        <w:t>水库于</w:t>
      </w:r>
      <w:r w:rsidRPr="00395861">
        <w:rPr>
          <w:rFonts w:hint="eastAsia"/>
          <w:sz w:val="28"/>
        </w:rPr>
        <w:t>1955</w:t>
      </w:r>
      <w:r w:rsidRPr="00395861">
        <w:rPr>
          <w:rFonts w:hint="eastAsia"/>
          <w:sz w:val="28"/>
        </w:rPr>
        <w:t>年</w:t>
      </w:r>
      <w:r w:rsidRPr="00395861">
        <w:rPr>
          <w:rFonts w:hint="eastAsia"/>
          <w:sz w:val="28"/>
        </w:rPr>
        <w:t>1</w:t>
      </w:r>
      <w:r w:rsidRPr="00395861">
        <w:rPr>
          <w:rFonts w:hint="eastAsia"/>
          <w:sz w:val="28"/>
        </w:rPr>
        <w:t>月动工兴建，</w:t>
      </w:r>
      <w:r w:rsidRPr="00395861">
        <w:rPr>
          <w:rFonts w:hint="eastAsia"/>
          <w:sz w:val="28"/>
        </w:rPr>
        <w:t>1958</w:t>
      </w:r>
      <w:r w:rsidRPr="00395861">
        <w:rPr>
          <w:rFonts w:hint="eastAsia"/>
          <w:sz w:val="28"/>
        </w:rPr>
        <w:t>年</w:t>
      </w:r>
      <w:r w:rsidRPr="00395861">
        <w:rPr>
          <w:rFonts w:hint="eastAsia"/>
          <w:sz w:val="28"/>
        </w:rPr>
        <w:t>12</w:t>
      </w:r>
      <w:r w:rsidRPr="00395861">
        <w:rPr>
          <w:rFonts w:hint="eastAsia"/>
          <w:sz w:val="28"/>
        </w:rPr>
        <w:t>月完工。</w:t>
      </w:r>
      <w:r w:rsidRPr="00395861">
        <w:rPr>
          <w:rFonts w:hint="eastAsia"/>
          <w:sz w:val="28"/>
        </w:rPr>
        <w:t>2011</w:t>
      </w:r>
      <w:r w:rsidRPr="00395861">
        <w:rPr>
          <w:rFonts w:hint="eastAsia"/>
          <w:sz w:val="28"/>
        </w:rPr>
        <w:t>年</w:t>
      </w:r>
      <w:r w:rsidRPr="00395861">
        <w:rPr>
          <w:rFonts w:hint="eastAsia"/>
          <w:sz w:val="28"/>
        </w:rPr>
        <w:t>7</w:t>
      </w:r>
      <w:r w:rsidRPr="00395861">
        <w:rPr>
          <w:rFonts w:hint="eastAsia"/>
          <w:sz w:val="28"/>
        </w:rPr>
        <w:t>月，经大坝安全鉴定结论为三类坝，</w:t>
      </w:r>
      <w:r w:rsidRPr="00395861">
        <w:rPr>
          <w:rFonts w:hint="eastAsia"/>
          <w:sz w:val="28"/>
        </w:rPr>
        <w:t>2011</w:t>
      </w:r>
      <w:r w:rsidRPr="00395861">
        <w:rPr>
          <w:rFonts w:hint="eastAsia"/>
          <w:sz w:val="28"/>
        </w:rPr>
        <w:t>年</w:t>
      </w:r>
      <w:r w:rsidRPr="00395861">
        <w:rPr>
          <w:rFonts w:hint="eastAsia"/>
          <w:sz w:val="28"/>
        </w:rPr>
        <w:t>12</w:t>
      </w:r>
      <w:r w:rsidRPr="00395861">
        <w:rPr>
          <w:rFonts w:hint="eastAsia"/>
          <w:sz w:val="28"/>
        </w:rPr>
        <w:t>月开始对其进行除险加固，</w:t>
      </w:r>
      <w:r w:rsidRPr="00395861">
        <w:rPr>
          <w:rFonts w:hint="eastAsia"/>
          <w:sz w:val="28"/>
        </w:rPr>
        <w:t>2012</w:t>
      </w:r>
      <w:r w:rsidRPr="00395861">
        <w:rPr>
          <w:rFonts w:hint="eastAsia"/>
          <w:sz w:val="28"/>
        </w:rPr>
        <w:t>年</w:t>
      </w:r>
      <w:r w:rsidRPr="00395861">
        <w:rPr>
          <w:rFonts w:hint="eastAsia"/>
          <w:sz w:val="28"/>
        </w:rPr>
        <w:t>7</w:t>
      </w:r>
      <w:r w:rsidR="001260F2">
        <w:rPr>
          <w:rFonts w:hint="eastAsia"/>
          <w:sz w:val="28"/>
        </w:rPr>
        <w:t>月通过竣工验收</w:t>
      </w:r>
      <w:r w:rsidR="00A10388">
        <w:rPr>
          <w:sz w:val="28"/>
        </w:rPr>
        <w:t>。</w:t>
      </w:r>
    </w:p>
    <w:p w:rsidR="000E52B7" w:rsidRDefault="000E52B7" w:rsidP="00395861">
      <w:pPr>
        <w:pStyle w:val="ad"/>
        <w:shd w:val="clear" w:color="auto" w:fill="FFFFFF"/>
        <w:ind w:firstLine="480"/>
        <w:rPr>
          <w:sz w:val="28"/>
        </w:rPr>
      </w:pPr>
      <w:r w:rsidRPr="001F17D5">
        <w:rPr>
          <w:noProof/>
        </w:rPr>
        <w:lastRenderedPageBreak/>
        <w:drawing>
          <wp:inline distT="0" distB="0" distL="114300" distR="114300" wp14:anchorId="0F13251B" wp14:editId="6C83438A">
            <wp:extent cx="5292090" cy="3996055"/>
            <wp:effectExtent l="0" t="0" r="3810" b="4445"/>
            <wp:docPr id="291506834" name="图片 5"/>
            <wp:cNvGraphicFramePr/>
            <a:graphic xmlns:a="http://schemas.openxmlformats.org/drawingml/2006/main">
              <a:graphicData uri="http://schemas.openxmlformats.org/drawingml/2006/picture">
                <pic:pic xmlns:pic="http://schemas.openxmlformats.org/drawingml/2006/picture">
                  <pic:nvPicPr>
                    <pic:cNvPr id="291506834" name="图片 5"/>
                    <pic:cNvPicPr/>
                  </pic:nvPicPr>
                  <pic:blipFill>
                    <a:blip r:embed="rId25"/>
                    <a:stretch>
                      <a:fillRect/>
                    </a:stretch>
                  </pic:blipFill>
                  <pic:spPr>
                    <a:xfrm>
                      <a:off x="0" y="0"/>
                      <a:ext cx="5292090" cy="3996055"/>
                    </a:xfrm>
                    <a:prstGeom prst="rect">
                      <a:avLst/>
                    </a:prstGeom>
                    <a:noFill/>
                    <a:ln>
                      <a:noFill/>
                    </a:ln>
                  </pic:spPr>
                </pic:pic>
              </a:graphicData>
            </a:graphic>
          </wp:inline>
        </w:drawing>
      </w:r>
    </w:p>
    <w:p w:rsidR="000E52B7" w:rsidRPr="00876FB3" w:rsidRDefault="000E52B7" w:rsidP="000E52B7">
      <w:pPr>
        <w:pStyle w:val="af7"/>
        <w:spacing w:line="240" w:lineRule="auto"/>
        <w:ind w:firstLine="480"/>
        <w:rPr>
          <w:rFonts w:ascii="仿宋" w:eastAsia="仿宋" w:hAnsi="仿宋" w:hint="default"/>
          <w:bCs/>
          <w:szCs w:val="24"/>
        </w:rPr>
      </w:pPr>
      <w:r w:rsidRPr="00876FB3">
        <w:rPr>
          <w:rFonts w:ascii="仿宋" w:eastAsia="仿宋" w:hAnsi="仿宋"/>
          <w:bCs/>
          <w:szCs w:val="24"/>
        </w:rPr>
        <w:t>图</w:t>
      </w:r>
      <w:r>
        <w:rPr>
          <w:rFonts w:ascii="仿宋" w:eastAsia="仿宋" w:hAnsi="仿宋"/>
          <w:bCs/>
          <w:szCs w:val="24"/>
        </w:rPr>
        <w:t>5.</w:t>
      </w:r>
      <w:r>
        <w:rPr>
          <w:rFonts w:ascii="仿宋" w:eastAsia="仿宋" w:hAnsi="仿宋" w:hint="default"/>
          <w:bCs/>
          <w:szCs w:val="24"/>
        </w:rPr>
        <w:t>3</w:t>
      </w:r>
      <w:r w:rsidRPr="00876FB3">
        <w:rPr>
          <w:rFonts w:ascii="仿宋" w:eastAsia="仿宋" w:hAnsi="仿宋"/>
          <w:bCs/>
          <w:szCs w:val="24"/>
        </w:rPr>
        <w:t xml:space="preserve">-1  </w:t>
      </w:r>
      <w:r>
        <w:rPr>
          <w:rFonts w:ascii="仿宋" w:eastAsia="仿宋" w:hAnsi="仿宋"/>
          <w:bCs/>
          <w:szCs w:val="24"/>
        </w:rPr>
        <w:t>长兴</w:t>
      </w:r>
      <w:r w:rsidRPr="00876FB3">
        <w:rPr>
          <w:rFonts w:ascii="仿宋" w:eastAsia="仿宋" w:hAnsi="仿宋"/>
          <w:bCs/>
          <w:szCs w:val="24"/>
        </w:rPr>
        <w:t>水库现状外观</w:t>
      </w:r>
    </w:p>
    <w:p w:rsidR="003F75AC" w:rsidRDefault="003F75AC" w:rsidP="007254D1">
      <w:pPr>
        <w:pStyle w:val="3"/>
      </w:pPr>
      <w:r>
        <w:rPr>
          <w:rFonts w:hint="eastAsia"/>
        </w:rPr>
        <w:t>监测设施现状</w:t>
      </w:r>
    </w:p>
    <w:p w:rsidR="001260F2" w:rsidRDefault="001260F2" w:rsidP="001260F2">
      <w:pPr>
        <w:ind w:firstLine="560"/>
      </w:pPr>
      <w:r w:rsidRPr="00A47622">
        <w:rPr>
          <w:rFonts w:hint="eastAsia"/>
        </w:rPr>
        <w:t>已有安全监测设施通过“智慧水利—水库篇”管理平台，实现对水库库容、水雨情、大坝安全、水质等信息的全天候、可视化实时监测</w:t>
      </w:r>
      <w:r>
        <w:rPr>
          <w:rFonts w:hint="eastAsia"/>
        </w:rPr>
        <w:t>，并具有预警预报、预演预案、智能巡检、智慧运维等功能。</w:t>
      </w:r>
    </w:p>
    <w:p w:rsidR="0064032E" w:rsidRDefault="00A10388">
      <w:pPr>
        <w:pStyle w:val="3"/>
      </w:pPr>
      <w:r>
        <w:rPr>
          <w:rFonts w:hint="eastAsia"/>
        </w:rPr>
        <w:t>监测设计</w:t>
      </w:r>
    </w:p>
    <w:p w:rsidR="0064032E" w:rsidRPr="00D707E1" w:rsidRDefault="00CE3ED3">
      <w:pPr>
        <w:ind w:firstLine="560"/>
      </w:pPr>
      <w:r w:rsidRPr="00D707E1">
        <w:rPr>
          <w:rFonts w:hint="eastAsia"/>
        </w:rPr>
        <w:t>本次在长兴水库大坝共计增设</w:t>
      </w:r>
      <w:r w:rsidR="00191DAF">
        <w:t>3</w:t>
      </w:r>
      <w:r w:rsidRPr="00D707E1">
        <w:rPr>
          <w:rFonts w:hint="eastAsia"/>
        </w:rPr>
        <w:t>个</w:t>
      </w:r>
      <w:r w:rsidRPr="00D707E1">
        <w:rPr>
          <w:rFonts w:hint="eastAsia"/>
        </w:rPr>
        <w:t>GNSS</w:t>
      </w:r>
      <w:r w:rsidRPr="00D707E1">
        <w:rPr>
          <w:rFonts w:hint="eastAsia"/>
        </w:rPr>
        <w:t>地表位移监测设备，其中两侧岩体各</w:t>
      </w:r>
      <w:r w:rsidRPr="00D707E1">
        <w:rPr>
          <w:rFonts w:hint="eastAsia"/>
        </w:rPr>
        <w:t>1</w:t>
      </w:r>
      <w:r w:rsidRPr="00D707E1">
        <w:rPr>
          <w:rFonts w:hint="eastAsia"/>
        </w:rPr>
        <w:t>个点位，基准点</w:t>
      </w:r>
      <w:r w:rsidRPr="00D707E1">
        <w:rPr>
          <w:rFonts w:hint="eastAsia"/>
        </w:rPr>
        <w:t>1</w:t>
      </w:r>
      <w:r w:rsidRPr="00D707E1">
        <w:rPr>
          <w:rFonts w:hint="eastAsia"/>
        </w:rPr>
        <w:t>个</w:t>
      </w:r>
      <w:r w:rsidR="00A10388" w:rsidRPr="00D707E1">
        <w:rPr>
          <w:rFonts w:hint="eastAsia"/>
        </w:rPr>
        <w:t>。</w:t>
      </w:r>
    </w:p>
    <w:p w:rsidR="004933D4" w:rsidRDefault="004933D4" w:rsidP="003F75AC">
      <w:pPr>
        <w:pStyle w:val="2"/>
      </w:pPr>
      <w:bookmarkStart w:id="128" w:name="_Toc230439843"/>
      <w:r w:rsidRPr="004933D4">
        <w:rPr>
          <w:rFonts w:hint="eastAsia"/>
        </w:rPr>
        <w:t>三百步水库</w:t>
      </w:r>
      <w:bookmarkEnd w:id="128"/>
    </w:p>
    <w:p w:rsidR="009129BF" w:rsidRDefault="009129BF" w:rsidP="009129BF">
      <w:pPr>
        <w:ind w:firstLine="560"/>
      </w:pPr>
      <w:r>
        <w:rPr>
          <w:rFonts w:hint="eastAsia"/>
        </w:rPr>
        <w:t>三百步水库位于垫江县</w:t>
      </w:r>
      <w:proofErr w:type="gramStart"/>
      <w:r>
        <w:rPr>
          <w:rFonts w:hint="eastAsia"/>
        </w:rPr>
        <w:t>普顺镇迎风村</w:t>
      </w:r>
      <w:proofErr w:type="gramEnd"/>
      <w:r>
        <w:rPr>
          <w:rFonts w:hint="eastAsia"/>
        </w:rPr>
        <w:t>八社的东山脚下，坝址地理位置在东经</w:t>
      </w:r>
      <w:r>
        <w:rPr>
          <w:rFonts w:hint="eastAsia"/>
        </w:rPr>
        <w:t>107</w:t>
      </w:r>
      <w:r>
        <w:rPr>
          <w:rFonts w:hint="eastAsia"/>
        </w:rPr>
        <w:t>°</w:t>
      </w:r>
      <w:r>
        <w:rPr>
          <w:rFonts w:hint="eastAsia"/>
        </w:rPr>
        <w:t>38</w:t>
      </w:r>
      <w:r>
        <w:rPr>
          <w:rFonts w:hint="eastAsia"/>
        </w:rPr>
        <w:t>′</w:t>
      </w:r>
      <w:r>
        <w:rPr>
          <w:rFonts w:hint="eastAsia"/>
        </w:rPr>
        <w:t>23</w:t>
      </w:r>
      <w:r>
        <w:rPr>
          <w:rFonts w:hint="eastAsia"/>
        </w:rPr>
        <w:t>″、北纬</w:t>
      </w:r>
      <w:r>
        <w:rPr>
          <w:rFonts w:hint="eastAsia"/>
        </w:rPr>
        <w:t>30</w:t>
      </w:r>
      <w:r>
        <w:rPr>
          <w:rFonts w:hint="eastAsia"/>
        </w:rPr>
        <w:t>°</w:t>
      </w:r>
      <w:r>
        <w:rPr>
          <w:rFonts w:hint="eastAsia"/>
        </w:rPr>
        <w:t>27</w:t>
      </w:r>
      <w:r>
        <w:rPr>
          <w:rFonts w:hint="eastAsia"/>
        </w:rPr>
        <w:t>′</w:t>
      </w:r>
      <w:r>
        <w:rPr>
          <w:rFonts w:hint="eastAsia"/>
        </w:rPr>
        <w:t>4</w:t>
      </w:r>
      <w:r>
        <w:rPr>
          <w:rFonts w:hint="eastAsia"/>
        </w:rPr>
        <w:t>″。三百步水库是一座以供水为主，兼有灌溉、防洪等综合利用的小（</w:t>
      </w:r>
      <w:r>
        <w:rPr>
          <w:rFonts w:hint="eastAsia"/>
        </w:rPr>
        <w:t>2</w:t>
      </w:r>
      <w:r>
        <w:rPr>
          <w:rFonts w:hint="eastAsia"/>
        </w:rPr>
        <w:t>）型水库，为年调节性质。</w:t>
      </w:r>
    </w:p>
    <w:p w:rsidR="009129BF" w:rsidRDefault="009129BF" w:rsidP="009129BF">
      <w:pPr>
        <w:ind w:firstLine="560"/>
      </w:pPr>
      <w:r>
        <w:rPr>
          <w:rFonts w:hint="eastAsia"/>
        </w:rPr>
        <w:lastRenderedPageBreak/>
        <w:t>水库坝址以上控制集雨面积</w:t>
      </w:r>
      <w:r>
        <w:rPr>
          <w:rFonts w:hint="eastAsia"/>
        </w:rPr>
        <w:t>2.870km2</w:t>
      </w:r>
      <w:r>
        <w:rPr>
          <w:rFonts w:hint="eastAsia"/>
        </w:rPr>
        <w:t>，水库正常蓄水位为</w:t>
      </w:r>
      <w:r>
        <w:rPr>
          <w:rFonts w:hint="eastAsia"/>
        </w:rPr>
        <w:t>480.86m</w:t>
      </w:r>
      <w:r>
        <w:rPr>
          <w:rFonts w:hint="eastAsia"/>
        </w:rPr>
        <w:t>，死水位</w:t>
      </w:r>
      <w:r>
        <w:rPr>
          <w:rFonts w:hint="eastAsia"/>
        </w:rPr>
        <w:t>467.06m</w:t>
      </w:r>
      <w:r>
        <w:rPr>
          <w:rFonts w:hint="eastAsia"/>
        </w:rPr>
        <w:t>，设计洪水位</w:t>
      </w:r>
      <w:r>
        <w:rPr>
          <w:rFonts w:hint="eastAsia"/>
        </w:rPr>
        <w:t>483.08m</w:t>
      </w:r>
      <w:r>
        <w:rPr>
          <w:rFonts w:hint="eastAsia"/>
        </w:rPr>
        <w:t>，校核洪水位</w:t>
      </w:r>
      <w:r>
        <w:rPr>
          <w:rFonts w:hint="eastAsia"/>
        </w:rPr>
        <w:t>483.78m</w:t>
      </w:r>
      <w:r>
        <w:rPr>
          <w:rFonts w:hint="eastAsia"/>
        </w:rPr>
        <w:t>。现水库总库容</w:t>
      </w:r>
      <w:r>
        <w:rPr>
          <w:rFonts w:hint="eastAsia"/>
        </w:rPr>
        <w:t>35.51</w:t>
      </w:r>
      <w:r>
        <w:rPr>
          <w:rFonts w:hint="eastAsia"/>
        </w:rPr>
        <w:t>万</w:t>
      </w:r>
      <w:r>
        <w:rPr>
          <w:rFonts w:hint="eastAsia"/>
        </w:rPr>
        <w:t>m3</w:t>
      </w:r>
      <w:r>
        <w:rPr>
          <w:rFonts w:hint="eastAsia"/>
        </w:rPr>
        <w:t>，其中正常库容</w:t>
      </w:r>
      <w:r>
        <w:rPr>
          <w:rFonts w:hint="eastAsia"/>
        </w:rPr>
        <w:t>24.36</w:t>
      </w:r>
      <w:r>
        <w:rPr>
          <w:rFonts w:hint="eastAsia"/>
        </w:rPr>
        <w:t>万</w:t>
      </w:r>
      <w:r>
        <w:rPr>
          <w:rFonts w:hint="eastAsia"/>
        </w:rPr>
        <w:t>m3</w:t>
      </w:r>
      <w:r>
        <w:rPr>
          <w:rFonts w:hint="eastAsia"/>
        </w:rPr>
        <w:t>，死库容</w:t>
      </w:r>
      <w:r>
        <w:rPr>
          <w:rFonts w:hint="eastAsia"/>
        </w:rPr>
        <w:t>0.02</w:t>
      </w:r>
      <w:r>
        <w:rPr>
          <w:rFonts w:hint="eastAsia"/>
        </w:rPr>
        <w:t>万</w:t>
      </w:r>
      <w:r>
        <w:rPr>
          <w:rFonts w:hint="eastAsia"/>
        </w:rPr>
        <w:t>m3</w:t>
      </w:r>
      <w:r>
        <w:rPr>
          <w:rFonts w:hint="eastAsia"/>
        </w:rPr>
        <w:t>。</w:t>
      </w:r>
    </w:p>
    <w:p w:rsidR="009129BF" w:rsidRDefault="009129BF" w:rsidP="009129BF">
      <w:pPr>
        <w:ind w:firstLine="560"/>
      </w:pPr>
      <w:r>
        <w:rPr>
          <w:rFonts w:hint="eastAsia"/>
        </w:rPr>
        <w:t>枢纽工程由大坝、溢洪道、放水设备等组成。</w:t>
      </w:r>
    </w:p>
    <w:p w:rsidR="009129BF" w:rsidRDefault="009129BF" w:rsidP="009129BF">
      <w:pPr>
        <w:ind w:firstLine="560"/>
      </w:pPr>
      <w:r>
        <w:rPr>
          <w:rFonts w:hint="eastAsia"/>
        </w:rPr>
        <w:t>大坝：为均质土坝，现最大坝高</w:t>
      </w:r>
      <w:r>
        <w:rPr>
          <w:rFonts w:hint="eastAsia"/>
        </w:rPr>
        <w:t>19.8m</w:t>
      </w:r>
      <w:r>
        <w:rPr>
          <w:rFonts w:hint="eastAsia"/>
        </w:rPr>
        <w:t>，防浪墙高</w:t>
      </w:r>
      <w:r>
        <w:rPr>
          <w:rFonts w:hint="eastAsia"/>
        </w:rPr>
        <w:t>0.9m</w:t>
      </w:r>
      <w:r>
        <w:rPr>
          <w:rFonts w:hint="eastAsia"/>
        </w:rPr>
        <w:t>，坝顶高程为</w:t>
      </w:r>
      <w:r>
        <w:rPr>
          <w:rFonts w:hint="eastAsia"/>
        </w:rPr>
        <w:t>483.86m</w:t>
      </w:r>
      <w:r>
        <w:rPr>
          <w:rFonts w:hint="eastAsia"/>
        </w:rPr>
        <w:t>，防浪墙顶高程</w:t>
      </w:r>
      <w:r>
        <w:rPr>
          <w:rFonts w:hint="eastAsia"/>
        </w:rPr>
        <w:t>485.05m</w:t>
      </w:r>
      <w:r>
        <w:rPr>
          <w:rFonts w:hint="eastAsia"/>
        </w:rPr>
        <w:t>，坝顶宽</w:t>
      </w:r>
      <w:r>
        <w:rPr>
          <w:rFonts w:hint="eastAsia"/>
        </w:rPr>
        <w:t>3.5m</w:t>
      </w:r>
      <w:r>
        <w:rPr>
          <w:rFonts w:hint="eastAsia"/>
        </w:rPr>
        <w:t>，最大坝底宽</w:t>
      </w:r>
      <w:r>
        <w:rPr>
          <w:rFonts w:hint="eastAsia"/>
        </w:rPr>
        <w:t>100.753m</w:t>
      </w:r>
      <w:r>
        <w:rPr>
          <w:rFonts w:hint="eastAsia"/>
        </w:rPr>
        <w:t>；上游坝坡边坡系数为</w:t>
      </w:r>
      <w:r>
        <w:rPr>
          <w:rFonts w:hint="eastAsia"/>
        </w:rPr>
        <w:t>1:2.5</w:t>
      </w:r>
      <w:r>
        <w:rPr>
          <w:rFonts w:hint="eastAsia"/>
        </w:rPr>
        <w:t>、</w:t>
      </w:r>
      <w:r>
        <w:rPr>
          <w:rFonts w:hint="eastAsia"/>
        </w:rPr>
        <w:t>1</w:t>
      </w:r>
      <w:r>
        <w:rPr>
          <w:rFonts w:hint="eastAsia"/>
        </w:rPr>
        <w:t>：</w:t>
      </w:r>
      <w:r>
        <w:rPr>
          <w:rFonts w:hint="eastAsia"/>
        </w:rPr>
        <w:t>1.7</w:t>
      </w:r>
      <w:r>
        <w:rPr>
          <w:rFonts w:hint="eastAsia"/>
        </w:rPr>
        <w:t>（从下至上），下游坝坡边坡系数分别为</w:t>
      </w:r>
      <w:r>
        <w:rPr>
          <w:rFonts w:hint="eastAsia"/>
        </w:rPr>
        <w:t>1:0.3</w:t>
      </w:r>
      <w:r>
        <w:rPr>
          <w:rFonts w:hint="eastAsia"/>
        </w:rPr>
        <w:t>、</w:t>
      </w:r>
      <w:r>
        <w:rPr>
          <w:rFonts w:hint="eastAsia"/>
        </w:rPr>
        <w:t>1:14.6</w:t>
      </w:r>
      <w:r>
        <w:rPr>
          <w:rFonts w:hint="eastAsia"/>
        </w:rPr>
        <w:t>、</w:t>
      </w:r>
      <w:r>
        <w:rPr>
          <w:rFonts w:hint="eastAsia"/>
        </w:rPr>
        <w:t>1:2.4</w:t>
      </w:r>
      <w:r>
        <w:rPr>
          <w:rFonts w:hint="eastAsia"/>
        </w:rPr>
        <w:t>、</w:t>
      </w:r>
      <w:r>
        <w:rPr>
          <w:rFonts w:hint="eastAsia"/>
        </w:rPr>
        <w:t>1:1.53</w:t>
      </w:r>
      <w:r>
        <w:rPr>
          <w:rFonts w:hint="eastAsia"/>
        </w:rPr>
        <w:t>（从下至上）。</w:t>
      </w:r>
    </w:p>
    <w:p w:rsidR="009129BF" w:rsidRDefault="009129BF" w:rsidP="009129BF">
      <w:pPr>
        <w:ind w:firstLine="560"/>
      </w:pPr>
      <w:r>
        <w:rPr>
          <w:rFonts w:hint="eastAsia"/>
        </w:rPr>
        <w:t>溢洪道：布置在</w:t>
      </w:r>
      <w:proofErr w:type="gramStart"/>
      <w:r>
        <w:rPr>
          <w:rFonts w:hint="eastAsia"/>
        </w:rPr>
        <w:t>大坝左坝肩</w:t>
      </w:r>
      <w:proofErr w:type="gramEnd"/>
      <w:r>
        <w:rPr>
          <w:rFonts w:hint="eastAsia"/>
        </w:rPr>
        <w:t>，型式为宽浅式，无闸控制。为正槽式实用堰，堰顶高程为</w:t>
      </w:r>
      <w:r>
        <w:rPr>
          <w:rFonts w:hint="eastAsia"/>
        </w:rPr>
        <w:t>480.86m</w:t>
      </w:r>
      <w:r>
        <w:rPr>
          <w:rFonts w:hint="eastAsia"/>
        </w:rPr>
        <w:t>，堰净宽</w:t>
      </w:r>
      <w:r>
        <w:rPr>
          <w:rFonts w:hint="eastAsia"/>
        </w:rPr>
        <w:t>8.0m</w:t>
      </w:r>
      <w:r>
        <w:rPr>
          <w:rFonts w:hint="eastAsia"/>
        </w:rPr>
        <w:t>，控制</w:t>
      </w:r>
      <w:proofErr w:type="gramStart"/>
      <w:r>
        <w:rPr>
          <w:rFonts w:hint="eastAsia"/>
        </w:rPr>
        <w:t>堰</w:t>
      </w:r>
      <w:proofErr w:type="gramEnd"/>
      <w:r>
        <w:rPr>
          <w:rFonts w:hint="eastAsia"/>
        </w:rPr>
        <w:t>顶部设人行桥，人行桥两侧设有安全防护栏杆。现溢洪道全长</w:t>
      </w:r>
      <w:r>
        <w:rPr>
          <w:rFonts w:hint="eastAsia"/>
        </w:rPr>
        <w:t>120m</w:t>
      </w:r>
      <w:r>
        <w:rPr>
          <w:rFonts w:hint="eastAsia"/>
        </w:rPr>
        <w:t>，由进口控制段、过渡段、</w:t>
      </w:r>
      <w:proofErr w:type="gramStart"/>
      <w:r>
        <w:rPr>
          <w:rFonts w:hint="eastAsia"/>
        </w:rPr>
        <w:t>陡槽段组成</w:t>
      </w:r>
      <w:proofErr w:type="gramEnd"/>
      <w:r>
        <w:rPr>
          <w:rFonts w:hint="eastAsia"/>
        </w:rPr>
        <w:t>。</w:t>
      </w:r>
    </w:p>
    <w:p w:rsidR="009129BF" w:rsidRDefault="009129BF" w:rsidP="009129BF">
      <w:pPr>
        <w:ind w:firstLine="560"/>
      </w:pPr>
      <w:r>
        <w:rPr>
          <w:rFonts w:hint="eastAsia"/>
        </w:rPr>
        <w:t>放水设备：位于水库右岸，由钢筋</w:t>
      </w:r>
      <w:proofErr w:type="gramStart"/>
      <w:r>
        <w:rPr>
          <w:rFonts w:hint="eastAsia"/>
        </w:rPr>
        <w:t>砼卧管</w:t>
      </w:r>
      <w:proofErr w:type="gramEnd"/>
      <w:r>
        <w:rPr>
          <w:rFonts w:hint="eastAsia"/>
        </w:rPr>
        <w:t>和石质放水涵洞组成。</w:t>
      </w:r>
      <w:proofErr w:type="gramStart"/>
      <w:r>
        <w:rPr>
          <w:rFonts w:hint="eastAsia"/>
        </w:rPr>
        <w:t>卧管放</w:t>
      </w:r>
      <w:proofErr w:type="gramEnd"/>
      <w:r>
        <w:rPr>
          <w:rFonts w:hint="eastAsia"/>
        </w:rPr>
        <w:t>水孔为单排，放水孔为</w:t>
      </w:r>
      <w:r>
        <w:rPr>
          <w:rFonts w:hint="eastAsia"/>
        </w:rPr>
        <w:t>37</w:t>
      </w:r>
      <w:r>
        <w:rPr>
          <w:rFonts w:hint="eastAsia"/>
        </w:rPr>
        <w:t>个，孔径</w:t>
      </w:r>
      <w:r>
        <w:rPr>
          <w:rFonts w:hint="eastAsia"/>
        </w:rPr>
        <w:t>0.3m</w:t>
      </w:r>
      <w:r>
        <w:rPr>
          <w:rFonts w:hint="eastAsia"/>
        </w:rPr>
        <w:t>，级差为</w:t>
      </w:r>
      <w:r>
        <w:rPr>
          <w:rFonts w:hint="eastAsia"/>
        </w:rPr>
        <w:t>0.4m</w:t>
      </w:r>
      <w:r>
        <w:rPr>
          <w:rFonts w:hint="eastAsia"/>
        </w:rPr>
        <w:t>，净空尺寸</w:t>
      </w:r>
      <w:r>
        <w:rPr>
          <w:rFonts w:hint="eastAsia"/>
        </w:rPr>
        <w:t>b</w:t>
      </w:r>
      <w:r>
        <w:rPr>
          <w:rFonts w:hint="eastAsia"/>
        </w:rPr>
        <w:t>×</w:t>
      </w:r>
      <w:r>
        <w:rPr>
          <w:rFonts w:hint="eastAsia"/>
        </w:rPr>
        <w:t>h</w:t>
      </w:r>
      <w:r>
        <w:rPr>
          <w:rFonts w:hint="eastAsia"/>
        </w:rPr>
        <w:t>＝</w:t>
      </w:r>
      <w:r>
        <w:rPr>
          <w:rFonts w:hint="eastAsia"/>
        </w:rPr>
        <w:t>0.6</w:t>
      </w:r>
      <w:r>
        <w:rPr>
          <w:rFonts w:hint="eastAsia"/>
        </w:rPr>
        <w:t>×</w:t>
      </w:r>
      <w:r>
        <w:rPr>
          <w:rFonts w:hint="eastAsia"/>
        </w:rPr>
        <w:t>0.6 m</w:t>
      </w:r>
      <w:r>
        <w:rPr>
          <w:rFonts w:hint="eastAsia"/>
        </w:rPr>
        <w:t>，</w:t>
      </w:r>
      <w:proofErr w:type="gramStart"/>
      <w:r>
        <w:rPr>
          <w:rFonts w:hint="eastAsia"/>
        </w:rPr>
        <w:t>卧管斜长</w:t>
      </w:r>
      <w:proofErr w:type="gramEnd"/>
      <w:r>
        <w:rPr>
          <w:rFonts w:hint="eastAsia"/>
        </w:rPr>
        <w:t>27.028m</w:t>
      </w:r>
      <w:r>
        <w:rPr>
          <w:rFonts w:hint="eastAsia"/>
        </w:rPr>
        <w:t>，</w:t>
      </w:r>
      <w:proofErr w:type="gramStart"/>
      <w:r>
        <w:rPr>
          <w:rFonts w:hint="eastAsia"/>
        </w:rPr>
        <w:t>底坡</w:t>
      </w:r>
      <w:proofErr w:type="gramEnd"/>
      <w:r>
        <w:rPr>
          <w:rFonts w:hint="eastAsia"/>
        </w:rPr>
        <w:t>1:1.6</w:t>
      </w:r>
      <w:r>
        <w:rPr>
          <w:rFonts w:hint="eastAsia"/>
        </w:rPr>
        <w:t>，设计放水流量</w:t>
      </w:r>
      <w:r>
        <w:rPr>
          <w:rFonts w:hint="eastAsia"/>
        </w:rPr>
        <w:t>0.236m3/s</w:t>
      </w:r>
      <w:r>
        <w:rPr>
          <w:rFonts w:hint="eastAsia"/>
        </w:rPr>
        <w:t>（开启两孔）；消力池长</w:t>
      </w:r>
      <w:r>
        <w:rPr>
          <w:rFonts w:hint="eastAsia"/>
        </w:rPr>
        <w:t>2.5m</w:t>
      </w:r>
      <w:r>
        <w:rPr>
          <w:rFonts w:hint="eastAsia"/>
        </w:rPr>
        <w:t>，宽</w:t>
      </w:r>
      <w:r>
        <w:rPr>
          <w:rFonts w:hint="eastAsia"/>
        </w:rPr>
        <w:t>2.0m</w:t>
      </w:r>
      <w:r>
        <w:rPr>
          <w:rFonts w:hint="eastAsia"/>
        </w:rPr>
        <w:t>，高</w:t>
      </w:r>
      <w:r>
        <w:rPr>
          <w:rFonts w:hint="eastAsia"/>
        </w:rPr>
        <w:t>1.7 m</w:t>
      </w:r>
      <w:r>
        <w:rPr>
          <w:rFonts w:hint="eastAsia"/>
        </w:rPr>
        <w:t>；放水涵洞全长</w:t>
      </w:r>
      <w:r>
        <w:rPr>
          <w:rFonts w:hint="eastAsia"/>
        </w:rPr>
        <w:t>77m</w:t>
      </w:r>
      <w:r>
        <w:rPr>
          <w:rFonts w:hint="eastAsia"/>
        </w:rPr>
        <w:t>，进口底高程为</w:t>
      </w:r>
      <w:r>
        <w:rPr>
          <w:rFonts w:hint="eastAsia"/>
        </w:rPr>
        <w:t>465.76m</w:t>
      </w:r>
      <w:r>
        <w:rPr>
          <w:rFonts w:hint="eastAsia"/>
        </w:rPr>
        <w:t>，出口底高程为</w:t>
      </w:r>
      <w:r>
        <w:rPr>
          <w:rFonts w:hint="eastAsia"/>
        </w:rPr>
        <w:t>464.99m</w:t>
      </w:r>
      <w:r>
        <w:rPr>
          <w:rFonts w:hint="eastAsia"/>
        </w:rPr>
        <w:t>，涵管净空尺寸（高×宽）：</w:t>
      </w:r>
      <w:r>
        <w:rPr>
          <w:rFonts w:hint="eastAsia"/>
        </w:rPr>
        <w:t>900</w:t>
      </w:r>
      <w:r>
        <w:rPr>
          <w:rFonts w:hint="eastAsia"/>
        </w:rPr>
        <w:t>×</w:t>
      </w:r>
      <w:r>
        <w:rPr>
          <w:rFonts w:hint="eastAsia"/>
        </w:rPr>
        <w:t>500mm</w:t>
      </w:r>
      <w:r>
        <w:rPr>
          <w:rFonts w:hint="eastAsia"/>
        </w:rPr>
        <w:t>，</w:t>
      </w:r>
      <w:proofErr w:type="gramStart"/>
      <w:r>
        <w:rPr>
          <w:rFonts w:hint="eastAsia"/>
        </w:rPr>
        <w:t>底坡</w:t>
      </w:r>
      <w:proofErr w:type="gramEnd"/>
      <w:r>
        <w:rPr>
          <w:rFonts w:hint="eastAsia"/>
        </w:rPr>
        <w:t>1</w:t>
      </w:r>
      <w:r>
        <w:rPr>
          <w:rFonts w:hint="eastAsia"/>
        </w:rPr>
        <w:t>∶</w:t>
      </w:r>
      <w:r>
        <w:rPr>
          <w:rFonts w:hint="eastAsia"/>
        </w:rPr>
        <w:t>100</w:t>
      </w:r>
      <w:r>
        <w:rPr>
          <w:rFonts w:hint="eastAsia"/>
        </w:rPr>
        <w:t>，侧墙、底板和盖板均为厚</w:t>
      </w:r>
      <w:r>
        <w:rPr>
          <w:rFonts w:hint="eastAsia"/>
        </w:rPr>
        <w:t>300mm</w:t>
      </w:r>
      <w:r>
        <w:rPr>
          <w:rFonts w:hint="eastAsia"/>
        </w:rPr>
        <w:t>的浆砌条石衬护。</w:t>
      </w:r>
    </w:p>
    <w:p w:rsidR="009129BF" w:rsidRDefault="009129BF" w:rsidP="009129BF">
      <w:pPr>
        <w:ind w:firstLine="560"/>
      </w:pPr>
      <w:r>
        <w:rPr>
          <w:rFonts w:hint="eastAsia"/>
        </w:rPr>
        <w:t>水库始建于</w:t>
      </w:r>
      <w:r>
        <w:rPr>
          <w:rFonts w:hint="eastAsia"/>
        </w:rPr>
        <w:t>1965</w:t>
      </w:r>
      <w:r>
        <w:rPr>
          <w:rFonts w:hint="eastAsia"/>
        </w:rPr>
        <w:t>年</w:t>
      </w:r>
      <w:r>
        <w:rPr>
          <w:rFonts w:hint="eastAsia"/>
        </w:rPr>
        <w:t>1</w:t>
      </w:r>
      <w:r>
        <w:rPr>
          <w:rFonts w:hint="eastAsia"/>
        </w:rPr>
        <w:t>月，</w:t>
      </w:r>
      <w:r>
        <w:rPr>
          <w:rFonts w:hint="eastAsia"/>
        </w:rPr>
        <w:t>1972</w:t>
      </w:r>
      <w:r>
        <w:rPr>
          <w:rFonts w:hint="eastAsia"/>
        </w:rPr>
        <w:t>年</w:t>
      </w:r>
      <w:r>
        <w:rPr>
          <w:rFonts w:hint="eastAsia"/>
        </w:rPr>
        <w:t>12</w:t>
      </w:r>
      <w:r>
        <w:rPr>
          <w:rFonts w:hint="eastAsia"/>
        </w:rPr>
        <w:t>月竣工。</w:t>
      </w:r>
      <w:r>
        <w:rPr>
          <w:rFonts w:hint="eastAsia"/>
        </w:rPr>
        <w:t>2011</w:t>
      </w:r>
      <w:r>
        <w:rPr>
          <w:rFonts w:hint="eastAsia"/>
        </w:rPr>
        <w:t>年</w:t>
      </w:r>
      <w:r>
        <w:rPr>
          <w:rFonts w:hint="eastAsia"/>
        </w:rPr>
        <w:t>2</w:t>
      </w:r>
      <w:r>
        <w:rPr>
          <w:rFonts w:hint="eastAsia"/>
        </w:rPr>
        <w:t>月，经大坝安全鉴定结论为三类坝，</w:t>
      </w:r>
      <w:r>
        <w:rPr>
          <w:rFonts w:hint="eastAsia"/>
        </w:rPr>
        <w:t>2011</w:t>
      </w:r>
      <w:r>
        <w:rPr>
          <w:rFonts w:hint="eastAsia"/>
        </w:rPr>
        <w:t>年</w:t>
      </w:r>
      <w:r>
        <w:rPr>
          <w:rFonts w:hint="eastAsia"/>
        </w:rPr>
        <w:t>10</w:t>
      </w:r>
      <w:r>
        <w:rPr>
          <w:rFonts w:hint="eastAsia"/>
        </w:rPr>
        <w:t>月开始对其进行除险加固，</w:t>
      </w:r>
      <w:r>
        <w:rPr>
          <w:rFonts w:hint="eastAsia"/>
        </w:rPr>
        <w:t>2012</w:t>
      </w:r>
      <w:r>
        <w:rPr>
          <w:rFonts w:hint="eastAsia"/>
        </w:rPr>
        <w:t>年</w:t>
      </w:r>
      <w:r>
        <w:rPr>
          <w:rFonts w:hint="eastAsia"/>
        </w:rPr>
        <w:t>4</w:t>
      </w:r>
      <w:r>
        <w:rPr>
          <w:rFonts w:hint="eastAsia"/>
        </w:rPr>
        <w:t>月通过竣工验收。</w:t>
      </w:r>
    </w:p>
    <w:p w:rsidR="00C319EE" w:rsidRDefault="00C319EE" w:rsidP="00C319EE">
      <w:pPr>
        <w:pStyle w:val="a0"/>
        <w:spacing w:after="0"/>
        <w:ind w:firstLineChars="0" w:firstLine="0"/>
        <w:jc w:val="center"/>
      </w:pPr>
      <w:r>
        <w:rPr>
          <w:noProof/>
        </w:rPr>
        <w:lastRenderedPageBreak/>
        <w:drawing>
          <wp:inline distT="0" distB="0" distL="114300" distR="114300" wp14:anchorId="02C2F0F5" wp14:editId="0BA2A92B">
            <wp:extent cx="5292090" cy="3996055"/>
            <wp:effectExtent l="0" t="0" r="3810" b="4445"/>
            <wp:docPr id="9" name="图片 5"/>
            <wp:cNvGraphicFramePr/>
            <a:graphic xmlns:a="http://schemas.openxmlformats.org/drawingml/2006/main">
              <a:graphicData uri="http://schemas.openxmlformats.org/drawingml/2006/picture">
                <pic:pic xmlns:pic="http://schemas.openxmlformats.org/drawingml/2006/picture">
                  <pic:nvPicPr>
                    <pic:cNvPr id="10" name="图片 5"/>
                    <pic:cNvPicPr/>
                  </pic:nvPicPr>
                  <pic:blipFill>
                    <a:blip r:embed="rId26"/>
                    <a:stretch>
                      <a:fillRect/>
                    </a:stretch>
                  </pic:blipFill>
                  <pic:spPr>
                    <a:xfrm>
                      <a:off x="0" y="0"/>
                      <a:ext cx="5292090" cy="3996055"/>
                    </a:xfrm>
                    <a:prstGeom prst="rect">
                      <a:avLst/>
                    </a:prstGeom>
                    <a:noFill/>
                    <a:ln>
                      <a:noFill/>
                    </a:ln>
                  </pic:spPr>
                </pic:pic>
              </a:graphicData>
            </a:graphic>
          </wp:inline>
        </w:drawing>
      </w:r>
    </w:p>
    <w:p w:rsidR="00A26377" w:rsidRPr="00876FB3" w:rsidRDefault="00A26377" w:rsidP="00A26377">
      <w:pPr>
        <w:pStyle w:val="af7"/>
        <w:spacing w:line="240" w:lineRule="auto"/>
        <w:ind w:firstLine="480"/>
        <w:rPr>
          <w:rFonts w:ascii="仿宋" w:eastAsia="仿宋" w:hAnsi="仿宋" w:hint="default"/>
          <w:bCs/>
          <w:szCs w:val="24"/>
        </w:rPr>
      </w:pPr>
      <w:r w:rsidRPr="00876FB3">
        <w:rPr>
          <w:rFonts w:ascii="仿宋" w:eastAsia="仿宋" w:hAnsi="仿宋"/>
          <w:bCs/>
          <w:szCs w:val="24"/>
        </w:rPr>
        <w:t>图</w:t>
      </w:r>
      <w:r>
        <w:rPr>
          <w:rFonts w:ascii="仿宋" w:eastAsia="仿宋" w:hAnsi="仿宋"/>
          <w:bCs/>
          <w:szCs w:val="24"/>
        </w:rPr>
        <w:t>5.</w:t>
      </w:r>
      <w:r>
        <w:rPr>
          <w:rFonts w:ascii="仿宋" w:eastAsia="仿宋" w:hAnsi="仿宋" w:hint="default"/>
          <w:bCs/>
          <w:szCs w:val="24"/>
        </w:rPr>
        <w:t>6</w:t>
      </w:r>
      <w:r w:rsidRPr="00876FB3">
        <w:rPr>
          <w:rFonts w:ascii="仿宋" w:eastAsia="仿宋" w:hAnsi="仿宋"/>
          <w:bCs/>
          <w:szCs w:val="24"/>
        </w:rPr>
        <w:t xml:space="preserve">-1  </w:t>
      </w:r>
      <w:r>
        <w:rPr>
          <w:rFonts w:ascii="仿宋" w:eastAsia="仿宋" w:hAnsi="仿宋"/>
          <w:bCs/>
          <w:szCs w:val="24"/>
        </w:rPr>
        <w:t>三百步</w:t>
      </w:r>
      <w:r w:rsidRPr="00876FB3">
        <w:rPr>
          <w:rFonts w:ascii="仿宋" w:eastAsia="仿宋" w:hAnsi="仿宋"/>
          <w:bCs/>
          <w:szCs w:val="24"/>
        </w:rPr>
        <w:t>水库现状外观</w:t>
      </w:r>
    </w:p>
    <w:p w:rsidR="009456BF" w:rsidRDefault="009456BF" w:rsidP="009456BF">
      <w:pPr>
        <w:pStyle w:val="3"/>
      </w:pPr>
      <w:r>
        <w:rPr>
          <w:rFonts w:hint="eastAsia"/>
        </w:rPr>
        <w:t>监测设施现状</w:t>
      </w:r>
    </w:p>
    <w:p w:rsidR="009456BF" w:rsidRDefault="004F6670" w:rsidP="009456BF">
      <w:pPr>
        <w:ind w:firstLine="560"/>
      </w:pPr>
      <w:r w:rsidRPr="00A47622">
        <w:rPr>
          <w:rFonts w:hint="eastAsia"/>
        </w:rPr>
        <w:t>已有安全监测设施通过“智慧水利—水库篇”管理平台，实现对水库库容、水雨情、大坝安全、水质等信息的全天候、可视化实时监测</w:t>
      </w:r>
      <w:r>
        <w:rPr>
          <w:rFonts w:hint="eastAsia"/>
        </w:rPr>
        <w:t>，并具有预警预报、预演预案、智能巡检、智慧运维等功能。</w:t>
      </w:r>
    </w:p>
    <w:p w:rsidR="009456BF" w:rsidRDefault="009456BF" w:rsidP="009456BF">
      <w:pPr>
        <w:pStyle w:val="3"/>
      </w:pPr>
      <w:r>
        <w:rPr>
          <w:rFonts w:hint="eastAsia"/>
        </w:rPr>
        <w:t>监测设计</w:t>
      </w:r>
    </w:p>
    <w:p w:rsidR="009456BF" w:rsidRDefault="00E32797" w:rsidP="009456BF">
      <w:pPr>
        <w:ind w:firstLine="560"/>
      </w:pPr>
      <w:r w:rsidRPr="008372B7">
        <w:rPr>
          <w:rFonts w:hint="eastAsia"/>
        </w:rPr>
        <w:t>本次在</w:t>
      </w:r>
      <w:r w:rsidR="007B69A4" w:rsidRPr="008372B7">
        <w:rPr>
          <w:rFonts w:hint="eastAsia"/>
        </w:rPr>
        <w:t>三百步</w:t>
      </w:r>
      <w:r w:rsidRPr="008372B7">
        <w:rPr>
          <w:rFonts w:hint="eastAsia"/>
        </w:rPr>
        <w:t>水库大坝共计增设</w:t>
      </w:r>
      <w:r w:rsidR="008372B7" w:rsidRPr="008372B7">
        <w:t>3</w:t>
      </w:r>
      <w:r w:rsidRPr="008372B7">
        <w:rPr>
          <w:rFonts w:hint="eastAsia"/>
        </w:rPr>
        <w:t>个</w:t>
      </w:r>
      <w:r w:rsidRPr="008372B7">
        <w:rPr>
          <w:rFonts w:hint="eastAsia"/>
        </w:rPr>
        <w:t>GNSS</w:t>
      </w:r>
      <w:r w:rsidRPr="008372B7">
        <w:rPr>
          <w:rFonts w:hint="eastAsia"/>
        </w:rPr>
        <w:t>地表位移监测设备，其中两侧岩体各</w:t>
      </w:r>
      <w:r w:rsidRPr="008372B7">
        <w:rPr>
          <w:rFonts w:hint="eastAsia"/>
        </w:rPr>
        <w:t>1</w:t>
      </w:r>
      <w:r w:rsidRPr="008372B7">
        <w:rPr>
          <w:rFonts w:hint="eastAsia"/>
        </w:rPr>
        <w:t>个点位，基准点</w:t>
      </w:r>
      <w:r w:rsidRPr="008372B7">
        <w:rPr>
          <w:rFonts w:hint="eastAsia"/>
        </w:rPr>
        <w:t>1</w:t>
      </w:r>
      <w:r w:rsidRPr="008372B7">
        <w:rPr>
          <w:rFonts w:hint="eastAsia"/>
        </w:rPr>
        <w:t>个</w:t>
      </w:r>
      <w:r w:rsidR="007B69A4" w:rsidRPr="008372B7">
        <w:rPr>
          <w:rFonts w:hint="eastAsia"/>
        </w:rPr>
        <w:t>。</w:t>
      </w:r>
    </w:p>
    <w:p w:rsidR="00A06031" w:rsidRDefault="00A06031" w:rsidP="00BF35C1">
      <w:pPr>
        <w:pStyle w:val="2"/>
      </w:pPr>
      <w:r>
        <w:rPr>
          <w:rFonts w:hint="eastAsia"/>
        </w:rPr>
        <w:t>迎风水库</w:t>
      </w:r>
    </w:p>
    <w:p w:rsidR="007826D0" w:rsidRDefault="007826D0" w:rsidP="007826D0">
      <w:pPr>
        <w:ind w:firstLine="560"/>
      </w:pPr>
      <w:r>
        <w:rPr>
          <w:rFonts w:hint="eastAsia"/>
        </w:rPr>
        <w:t>迎风水库位于垫江</w:t>
      </w:r>
      <w:proofErr w:type="gramStart"/>
      <w:r>
        <w:rPr>
          <w:rFonts w:hint="eastAsia"/>
        </w:rPr>
        <w:t>县普顺镇</w:t>
      </w:r>
      <w:proofErr w:type="gramEnd"/>
      <w:r>
        <w:rPr>
          <w:rFonts w:hint="eastAsia"/>
        </w:rPr>
        <w:t>东北陈家河沟上游，地理坐标为东经</w:t>
      </w:r>
      <w:r>
        <w:rPr>
          <w:rFonts w:hint="eastAsia"/>
        </w:rPr>
        <w:t>107</w:t>
      </w:r>
      <w:r>
        <w:rPr>
          <w:rFonts w:hint="eastAsia"/>
        </w:rPr>
        <w:t>°</w:t>
      </w:r>
      <w:r>
        <w:rPr>
          <w:rFonts w:hint="eastAsia"/>
        </w:rPr>
        <w:t>63</w:t>
      </w:r>
      <w:r>
        <w:rPr>
          <w:rFonts w:hint="eastAsia"/>
        </w:rPr>
        <w:t>′、北纬</w:t>
      </w:r>
      <w:r>
        <w:rPr>
          <w:rFonts w:hint="eastAsia"/>
        </w:rPr>
        <w:t>30</w:t>
      </w:r>
      <w:r>
        <w:rPr>
          <w:rFonts w:hint="eastAsia"/>
        </w:rPr>
        <w:t>°</w:t>
      </w:r>
      <w:r>
        <w:rPr>
          <w:rFonts w:hint="eastAsia"/>
        </w:rPr>
        <w:t>27</w:t>
      </w:r>
      <w:r>
        <w:rPr>
          <w:rFonts w:hint="eastAsia"/>
        </w:rPr>
        <w:t>′。水库距垫江县城</w:t>
      </w:r>
      <w:r>
        <w:rPr>
          <w:rFonts w:hint="eastAsia"/>
        </w:rPr>
        <w:t>35km</w:t>
      </w:r>
      <w:r>
        <w:rPr>
          <w:rFonts w:hint="eastAsia"/>
        </w:rPr>
        <w:t>，</w:t>
      </w:r>
      <w:proofErr w:type="gramStart"/>
      <w:r>
        <w:rPr>
          <w:rFonts w:hint="eastAsia"/>
        </w:rPr>
        <w:t>距普顺</w:t>
      </w:r>
      <w:proofErr w:type="gramEnd"/>
      <w:r>
        <w:rPr>
          <w:rFonts w:hint="eastAsia"/>
        </w:rPr>
        <w:t>镇</w:t>
      </w:r>
      <w:r>
        <w:rPr>
          <w:rFonts w:hint="eastAsia"/>
        </w:rPr>
        <w:t>3km</w:t>
      </w:r>
      <w:r>
        <w:rPr>
          <w:rFonts w:hint="eastAsia"/>
        </w:rPr>
        <w:t>，公路直通坝顶。水库有主、副</w:t>
      </w:r>
      <w:r>
        <w:rPr>
          <w:rFonts w:hint="eastAsia"/>
        </w:rPr>
        <w:t>2</w:t>
      </w:r>
      <w:r>
        <w:rPr>
          <w:rFonts w:hint="eastAsia"/>
        </w:rPr>
        <w:t>座大坝，主、副坝之间为有防汛抢险道路相连，交通方</w:t>
      </w:r>
      <w:r>
        <w:rPr>
          <w:rFonts w:hint="eastAsia"/>
        </w:rPr>
        <w:lastRenderedPageBreak/>
        <w:t>便。迎风水库是一座以、农业灌溉为主，兼有供水（备用水源）等综合利用的小（</w:t>
      </w:r>
      <w:r>
        <w:rPr>
          <w:rFonts w:hint="eastAsia"/>
        </w:rPr>
        <w:t>1</w:t>
      </w:r>
      <w:r>
        <w:rPr>
          <w:rFonts w:hint="eastAsia"/>
        </w:rPr>
        <w:t>）型水库，为多年调节性质。水库坝址以上集雨面积</w:t>
      </w:r>
      <w:r>
        <w:rPr>
          <w:rFonts w:hint="eastAsia"/>
        </w:rPr>
        <w:t>7.67km</w:t>
      </w:r>
      <w:r>
        <w:rPr>
          <w:rFonts w:ascii="Calibri" w:hAnsi="Calibri" w:cs="Calibri"/>
        </w:rPr>
        <w:t>²</w:t>
      </w:r>
      <w:r>
        <w:rPr>
          <w:rFonts w:ascii="仿宋" w:hAnsi="仿宋" w:hint="eastAsia"/>
        </w:rPr>
        <w:t>，干流长度</w:t>
      </w:r>
      <w:r>
        <w:rPr>
          <w:rFonts w:hint="eastAsia"/>
        </w:rPr>
        <w:t>5.43km</w:t>
      </w:r>
      <w:r>
        <w:rPr>
          <w:rFonts w:hint="eastAsia"/>
        </w:rPr>
        <w:t>，河道平均比降</w:t>
      </w:r>
      <w:r>
        <w:rPr>
          <w:rFonts w:hint="eastAsia"/>
        </w:rPr>
        <w:t>46.44</w:t>
      </w:r>
      <w:r>
        <w:rPr>
          <w:rFonts w:hint="eastAsia"/>
        </w:rPr>
        <w:t>‰。水库正常高水位</w:t>
      </w:r>
      <w:r>
        <w:rPr>
          <w:rFonts w:hint="eastAsia"/>
        </w:rPr>
        <w:t>437.33m</w:t>
      </w:r>
      <w:r>
        <w:rPr>
          <w:rFonts w:hint="eastAsia"/>
        </w:rPr>
        <w:t>，设计洪水位</w:t>
      </w:r>
      <w:r>
        <w:rPr>
          <w:rFonts w:hint="eastAsia"/>
        </w:rPr>
        <w:t>438.99m</w:t>
      </w:r>
      <w:r>
        <w:rPr>
          <w:rFonts w:hint="eastAsia"/>
        </w:rPr>
        <w:t>，校核洪水位</w:t>
      </w:r>
      <w:r>
        <w:rPr>
          <w:rFonts w:hint="eastAsia"/>
        </w:rPr>
        <w:t>439.57m</w:t>
      </w:r>
      <w:r>
        <w:rPr>
          <w:rFonts w:hint="eastAsia"/>
        </w:rPr>
        <w:t>，死水位</w:t>
      </w:r>
      <w:r>
        <w:rPr>
          <w:rFonts w:hint="eastAsia"/>
        </w:rPr>
        <w:t>426.33m</w:t>
      </w:r>
      <w:r>
        <w:rPr>
          <w:rFonts w:hint="eastAsia"/>
        </w:rPr>
        <w:t>，总库容</w:t>
      </w:r>
      <w:r>
        <w:rPr>
          <w:rFonts w:hint="eastAsia"/>
        </w:rPr>
        <w:t>843.61</w:t>
      </w:r>
      <w:r>
        <w:rPr>
          <w:rFonts w:hint="eastAsia"/>
        </w:rPr>
        <w:t>万</w:t>
      </w:r>
      <w:r>
        <w:rPr>
          <w:rFonts w:hint="eastAsia"/>
        </w:rPr>
        <w:t>m3</w:t>
      </w:r>
      <w:r>
        <w:rPr>
          <w:rFonts w:hint="eastAsia"/>
        </w:rPr>
        <w:t>，其中：正常库容</w:t>
      </w:r>
      <w:r>
        <w:rPr>
          <w:rFonts w:hint="eastAsia"/>
        </w:rPr>
        <w:t>681.66</w:t>
      </w:r>
      <w:r>
        <w:rPr>
          <w:rFonts w:hint="eastAsia"/>
        </w:rPr>
        <w:t>万</w:t>
      </w:r>
      <w:r>
        <w:rPr>
          <w:rFonts w:hint="eastAsia"/>
        </w:rPr>
        <w:t>m3</w:t>
      </w:r>
      <w:r>
        <w:rPr>
          <w:rFonts w:hint="eastAsia"/>
        </w:rPr>
        <w:t>，死库容</w:t>
      </w:r>
      <w:r>
        <w:rPr>
          <w:rFonts w:hint="eastAsia"/>
        </w:rPr>
        <w:t>143.45</w:t>
      </w:r>
      <w:r>
        <w:rPr>
          <w:rFonts w:hint="eastAsia"/>
        </w:rPr>
        <w:t>万</w:t>
      </w:r>
      <w:r>
        <w:rPr>
          <w:rFonts w:hint="eastAsia"/>
        </w:rPr>
        <w:t>m3</w:t>
      </w:r>
      <w:r>
        <w:rPr>
          <w:rFonts w:hint="eastAsia"/>
        </w:rPr>
        <w:t>。</w:t>
      </w:r>
    </w:p>
    <w:p w:rsidR="007826D0" w:rsidRDefault="007826D0" w:rsidP="007826D0">
      <w:pPr>
        <w:ind w:firstLine="560"/>
      </w:pPr>
      <w:r>
        <w:rPr>
          <w:rFonts w:hint="eastAsia"/>
        </w:rPr>
        <w:t>枢纽工程由主、副坝、溢洪道、放水设备、放空设备等组成。</w:t>
      </w:r>
    </w:p>
    <w:p w:rsidR="007826D0" w:rsidRDefault="007826D0" w:rsidP="007826D0">
      <w:pPr>
        <w:ind w:firstLine="560"/>
      </w:pPr>
      <w:r>
        <w:rPr>
          <w:rFonts w:hint="eastAsia"/>
        </w:rPr>
        <w:t>主坝：为均质土坝，最大坝高</w:t>
      </w:r>
      <w:r>
        <w:rPr>
          <w:rFonts w:hint="eastAsia"/>
        </w:rPr>
        <w:t>26.0m</w:t>
      </w:r>
      <w:r>
        <w:rPr>
          <w:rFonts w:hint="eastAsia"/>
        </w:rPr>
        <w:t>，坝顶高程</w:t>
      </w:r>
      <w:r>
        <w:rPr>
          <w:rFonts w:hint="eastAsia"/>
        </w:rPr>
        <w:t>440.24m</w:t>
      </w:r>
      <w:r>
        <w:rPr>
          <w:rFonts w:hint="eastAsia"/>
        </w:rPr>
        <w:t>，坝顶宽</w:t>
      </w:r>
      <w:r>
        <w:rPr>
          <w:rFonts w:hint="eastAsia"/>
        </w:rPr>
        <w:t>5.5m</w:t>
      </w:r>
      <w:r>
        <w:rPr>
          <w:rFonts w:hint="eastAsia"/>
        </w:rPr>
        <w:t>，最大坝轴线长</w:t>
      </w:r>
      <w:r>
        <w:rPr>
          <w:rFonts w:hint="eastAsia"/>
        </w:rPr>
        <w:t>142.9m</w:t>
      </w:r>
      <w:r>
        <w:rPr>
          <w:rFonts w:hint="eastAsia"/>
        </w:rPr>
        <w:t>，最大坝底宽</w:t>
      </w:r>
      <w:r>
        <w:rPr>
          <w:rFonts w:hint="eastAsia"/>
        </w:rPr>
        <w:t>139.11m</w:t>
      </w:r>
      <w:r>
        <w:rPr>
          <w:rFonts w:hint="eastAsia"/>
        </w:rPr>
        <w:t>。</w:t>
      </w:r>
    </w:p>
    <w:p w:rsidR="007826D0" w:rsidRDefault="007826D0" w:rsidP="007826D0">
      <w:pPr>
        <w:ind w:firstLine="560"/>
      </w:pPr>
      <w:r>
        <w:rPr>
          <w:rFonts w:hint="eastAsia"/>
        </w:rPr>
        <w:t>副坝：位于主坝左岸，距主坝约</w:t>
      </w:r>
      <w:r>
        <w:rPr>
          <w:rFonts w:hint="eastAsia"/>
        </w:rPr>
        <w:t>300m</w:t>
      </w:r>
      <w:r>
        <w:rPr>
          <w:rFonts w:hint="eastAsia"/>
        </w:rPr>
        <w:t>，其坝型为均质土坝，最大坝高</w:t>
      </w:r>
      <w:r>
        <w:rPr>
          <w:rFonts w:hint="eastAsia"/>
        </w:rPr>
        <w:t>12.5m</w:t>
      </w:r>
      <w:r>
        <w:rPr>
          <w:rFonts w:hint="eastAsia"/>
        </w:rPr>
        <w:t>，坝顶高程</w:t>
      </w:r>
      <w:r>
        <w:rPr>
          <w:rFonts w:hint="eastAsia"/>
        </w:rPr>
        <w:t>440.24m</w:t>
      </w:r>
      <w:r>
        <w:rPr>
          <w:rFonts w:hint="eastAsia"/>
        </w:rPr>
        <w:t>，坝顶宽</w:t>
      </w:r>
      <w:r>
        <w:rPr>
          <w:rFonts w:hint="eastAsia"/>
        </w:rPr>
        <w:t>4.5m</w:t>
      </w:r>
      <w:r>
        <w:rPr>
          <w:rFonts w:hint="eastAsia"/>
        </w:rPr>
        <w:t>，最大坝轴线长</w:t>
      </w:r>
      <w:r>
        <w:rPr>
          <w:rFonts w:hint="eastAsia"/>
        </w:rPr>
        <w:t>177.0m</w:t>
      </w:r>
      <w:r>
        <w:rPr>
          <w:rFonts w:hint="eastAsia"/>
        </w:rPr>
        <w:t>，最大坝底宽</w:t>
      </w:r>
      <w:r>
        <w:rPr>
          <w:rFonts w:hint="eastAsia"/>
        </w:rPr>
        <w:t>54.96m</w:t>
      </w:r>
      <w:r>
        <w:rPr>
          <w:rFonts w:hint="eastAsia"/>
        </w:rPr>
        <w:t>。</w:t>
      </w:r>
    </w:p>
    <w:p w:rsidR="007826D0" w:rsidRDefault="007826D0" w:rsidP="007826D0">
      <w:pPr>
        <w:ind w:firstLine="560"/>
      </w:pPr>
      <w:r>
        <w:rPr>
          <w:rFonts w:hint="eastAsia"/>
        </w:rPr>
        <w:t>溢洪道：布置在大坝左岸，溢洪道全长</w:t>
      </w:r>
      <w:r>
        <w:rPr>
          <w:rFonts w:hint="eastAsia"/>
        </w:rPr>
        <w:t>164.5m</w:t>
      </w:r>
      <w:r>
        <w:rPr>
          <w:rFonts w:hint="eastAsia"/>
        </w:rPr>
        <w:t>，溢流堰顶高程</w:t>
      </w:r>
      <w:r>
        <w:rPr>
          <w:rFonts w:hint="eastAsia"/>
        </w:rPr>
        <w:t>437.33m</w:t>
      </w:r>
      <w:r>
        <w:rPr>
          <w:rFonts w:hint="eastAsia"/>
        </w:rPr>
        <w:t>，溢流堰净宽</w:t>
      </w:r>
      <w:r>
        <w:rPr>
          <w:rFonts w:hint="eastAsia"/>
        </w:rPr>
        <w:t>7.0m</w:t>
      </w:r>
      <w:r>
        <w:rPr>
          <w:rFonts w:hint="eastAsia"/>
        </w:rPr>
        <w:t>。</w:t>
      </w:r>
    </w:p>
    <w:p w:rsidR="007826D0" w:rsidRDefault="007826D0" w:rsidP="007826D0">
      <w:pPr>
        <w:ind w:firstLine="560"/>
      </w:pPr>
      <w:r>
        <w:rPr>
          <w:rFonts w:hint="eastAsia"/>
        </w:rPr>
        <w:t>放水设备：放水设备由卧管、消力池、涵管、隧洞组成，位于副坝右岸。</w:t>
      </w:r>
      <w:proofErr w:type="gramStart"/>
      <w:r>
        <w:rPr>
          <w:rFonts w:hint="eastAsia"/>
        </w:rPr>
        <w:t>卧管为</w:t>
      </w:r>
      <w:proofErr w:type="gramEnd"/>
      <w:r>
        <w:rPr>
          <w:rFonts w:hint="eastAsia"/>
        </w:rPr>
        <w:t>C25</w:t>
      </w:r>
      <w:r>
        <w:rPr>
          <w:rFonts w:hint="eastAsia"/>
        </w:rPr>
        <w:t>钢筋</w:t>
      </w:r>
      <w:proofErr w:type="gramStart"/>
      <w:r>
        <w:rPr>
          <w:rFonts w:hint="eastAsia"/>
        </w:rPr>
        <w:t>砼</w:t>
      </w:r>
      <w:proofErr w:type="gramEnd"/>
      <w:r>
        <w:rPr>
          <w:rFonts w:hint="eastAsia"/>
        </w:rPr>
        <w:t>，长</w:t>
      </w:r>
      <w:r>
        <w:rPr>
          <w:rFonts w:hint="eastAsia"/>
        </w:rPr>
        <w:t>40.83m</w:t>
      </w:r>
      <w:r>
        <w:rPr>
          <w:rFonts w:hint="eastAsia"/>
        </w:rPr>
        <w:t>，</w:t>
      </w:r>
      <w:proofErr w:type="gramStart"/>
      <w:r>
        <w:rPr>
          <w:rFonts w:hint="eastAsia"/>
        </w:rPr>
        <w:t>底坡</w:t>
      </w:r>
      <w:proofErr w:type="gramEnd"/>
      <w:r>
        <w:rPr>
          <w:rFonts w:hint="eastAsia"/>
        </w:rPr>
        <w:t>1</w:t>
      </w:r>
      <w:r>
        <w:rPr>
          <w:rFonts w:hint="eastAsia"/>
        </w:rPr>
        <w:t>：</w:t>
      </w:r>
      <w:r>
        <w:rPr>
          <w:rFonts w:hint="eastAsia"/>
        </w:rPr>
        <w:t>3.7</w:t>
      </w:r>
      <w:r>
        <w:rPr>
          <w:rFonts w:hint="eastAsia"/>
        </w:rPr>
        <w:t>，断面净空尺寸宽</w:t>
      </w:r>
      <w:r>
        <w:rPr>
          <w:rFonts w:hint="eastAsia"/>
        </w:rPr>
        <w:t>1.5m</w:t>
      </w:r>
      <w:r>
        <w:rPr>
          <w:rFonts w:hint="eastAsia"/>
        </w:rPr>
        <w:t>、高</w:t>
      </w:r>
      <w:r>
        <w:rPr>
          <w:rFonts w:hint="eastAsia"/>
        </w:rPr>
        <w:t>1.2m</w:t>
      </w:r>
      <w:r>
        <w:rPr>
          <w:rFonts w:hint="eastAsia"/>
        </w:rPr>
        <w:t>，壁厚</w:t>
      </w:r>
      <w:r>
        <w:rPr>
          <w:rFonts w:hint="eastAsia"/>
        </w:rPr>
        <w:t>0.4m</w:t>
      </w:r>
      <w:r>
        <w:rPr>
          <w:rFonts w:hint="eastAsia"/>
        </w:rPr>
        <w:t>，单排放水，上、下两孔级差为</w:t>
      </w:r>
      <w:r>
        <w:rPr>
          <w:rFonts w:hint="eastAsia"/>
        </w:rPr>
        <w:t>0.9m</w:t>
      </w:r>
      <w:r>
        <w:rPr>
          <w:rFonts w:hint="eastAsia"/>
        </w:rPr>
        <w:t>，放水孔径</w:t>
      </w:r>
      <w:r>
        <w:rPr>
          <w:rFonts w:hint="eastAsia"/>
        </w:rPr>
        <w:t>0.6m</w:t>
      </w:r>
      <w:r>
        <w:rPr>
          <w:rFonts w:hint="eastAsia"/>
        </w:rPr>
        <w:t>，采用两级放水时，最大流量</w:t>
      </w:r>
      <w:r>
        <w:rPr>
          <w:rFonts w:hint="eastAsia"/>
        </w:rPr>
        <w:t>2.0m</w:t>
      </w:r>
      <w:r>
        <w:rPr>
          <w:rFonts w:ascii="Calibri" w:hAnsi="Calibri" w:cs="Calibri"/>
        </w:rPr>
        <w:t>³</w:t>
      </w:r>
      <w:r>
        <w:rPr>
          <w:rFonts w:hint="eastAsia"/>
        </w:rPr>
        <w:t>/s</w:t>
      </w:r>
      <w:r>
        <w:rPr>
          <w:rFonts w:hint="eastAsia"/>
        </w:rPr>
        <w:t>。放水隧洞全长</w:t>
      </w:r>
      <w:r>
        <w:rPr>
          <w:rFonts w:hint="eastAsia"/>
        </w:rPr>
        <w:t>48.05m</w:t>
      </w:r>
      <w:r>
        <w:rPr>
          <w:rFonts w:hint="eastAsia"/>
        </w:rPr>
        <w:t>，为无压隧洞，长</w:t>
      </w:r>
      <w:r>
        <w:rPr>
          <w:rFonts w:hint="eastAsia"/>
        </w:rPr>
        <w:t>70.0m</w:t>
      </w:r>
      <w:r>
        <w:rPr>
          <w:rFonts w:hint="eastAsia"/>
        </w:rPr>
        <w:t>。进口</w:t>
      </w:r>
      <w:r>
        <w:rPr>
          <w:rFonts w:hint="eastAsia"/>
        </w:rPr>
        <w:t>20m</w:t>
      </w:r>
      <w:r>
        <w:rPr>
          <w:rFonts w:hint="eastAsia"/>
        </w:rPr>
        <w:t>长为条拱石衬砌，其后</w:t>
      </w:r>
      <w:r>
        <w:rPr>
          <w:rFonts w:hint="eastAsia"/>
        </w:rPr>
        <w:t>50m</w:t>
      </w:r>
      <w:r>
        <w:rPr>
          <w:rFonts w:hint="eastAsia"/>
        </w:rPr>
        <w:t>为砂岩，未衬砌，开挖断面为直墙半圆拱型，宽</w:t>
      </w:r>
      <w:r>
        <w:rPr>
          <w:rFonts w:hint="eastAsia"/>
        </w:rPr>
        <w:t>1.5m</w:t>
      </w:r>
      <w:r>
        <w:rPr>
          <w:rFonts w:hint="eastAsia"/>
        </w:rPr>
        <w:t>，直墙高</w:t>
      </w:r>
      <w:r>
        <w:rPr>
          <w:rFonts w:hint="eastAsia"/>
        </w:rPr>
        <w:t>1.5m</w:t>
      </w:r>
      <w:r>
        <w:rPr>
          <w:rFonts w:hint="eastAsia"/>
        </w:rPr>
        <w:t>，</w:t>
      </w:r>
      <w:proofErr w:type="gramStart"/>
      <w:r>
        <w:rPr>
          <w:rFonts w:hint="eastAsia"/>
        </w:rPr>
        <w:t>底坡</w:t>
      </w:r>
      <w:proofErr w:type="gramEnd"/>
      <w:r>
        <w:rPr>
          <w:rFonts w:hint="eastAsia"/>
        </w:rPr>
        <w:t>1/1000</w:t>
      </w:r>
      <w:r>
        <w:rPr>
          <w:rFonts w:hint="eastAsia"/>
        </w:rPr>
        <w:t>，最大过水能力</w:t>
      </w:r>
      <w:r>
        <w:rPr>
          <w:rFonts w:hint="eastAsia"/>
        </w:rPr>
        <w:t>2.03m</w:t>
      </w:r>
      <w:r>
        <w:rPr>
          <w:rFonts w:ascii="Calibri" w:hAnsi="Calibri" w:cs="Calibri"/>
        </w:rPr>
        <w:t>³</w:t>
      </w:r>
      <w:r>
        <w:rPr>
          <w:rFonts w:hint="eastAsia"/>
        </w:rPr>
        <w:t>/s</w:t>
      </w:r>
      <w:r>
        <w:rPr>
          <w:rFonts w:hint="eastAsia"/>
        </w:rPr>
        <w:t>。</w:t>
      </w:r>
    </w:p>
    <w:p w:rsidR="007826D0" w:rsidRDefault="007826D0" w:rsidP="007826D0">
      <w:pPr>
        <w:ind w:firstLine="560"/>
      </w:pPr>
      <w:r>
        <w:rPr>
          <w:rFonts w:hint="eastAsia"/>
        </w:rPr>
        <w:lastRenderedPageBreak/>
        <w:t>放空设备：放空设备布置在主坝左岸基岩上，为</w:t>
      </w:r>
      <w:proofErr w:type="gramStart"/>
      <w:r>
        <w:rPr>
          <w:rFonts w:hint="eastAsia"/>
        </w:rPr>
        <w:t>涵卧管结构</w:t>
      </w:r>
      <w:proofErr w:type="gramEnd"/>
      <w:r>
        <w:rPr>
          <w:rFonts w:hint="eastAsia"/>
        </w:rPr>
        <w:t>形式，作为施工导流和放空库容之用，由浆砌条石砌筑而成。放空钢管内径</w:t>
      </w:r>
      <w:r>
        <w:rPr>
          <w:rFonts w:hint="eastAsia"/>
        </w:rPr>
        <w:t>0.45m</w:t>
      </w:r>
      <w:r>
        <w:rPr>
          <w:rFonts w:hint="eastAsia"/>
        </w:rPr>
        <w:t>，壁厚</w:t>
      </w:r>
      <w:r>
        <w:rPr>
          <w:rFonts w:hint="eastAsia"/>
        </w:rPr>
        <w:t>9mm</w:t>
      </w:r>
      <w:r>
        <w:rPr>
          <w:rFonts w:hint="eastAsia"/>
        </w:rPr>
        <w:t>，长</w:t>
      </w:r>
      <w:r>
        <w:rPr>
          <w:rFonts w:hint="eastAsia"/>
        </w:rPr>
        <w:t>142.9m</w:t>
      </w:r>
      <w:r>
        <w:rPr>
          <w:rFonts w:hint="eastAsia"/>
        </w:rPr>
        <w:t>。</w:t>
      </w:r>
    </w:p>
    <w:p w:rsidR="007826D0" w:rsidRDefault="007826D0" w:rsidP="007826D0">
      <w:pPr>
        <w:ind w:firstLine="560"/>
      </w:pPr>
      <w:r>
        <w:rPr>
          <w:rFonts w:hint="eastAsia"/>
        </w:rPr>
        <w:t>水库于</w:t>
      </w:r>
      <w:proofErr w:type="gramStart"/>
      <w:r>
        <w:rPr>
          <w:rFonts w:hint="eastAsia"/>
        </w:rPr>
        <w:t>于</w:t>
      </w:r>
      <w:proofErr w:type="gramEnd"/>
      <w:r>
        <w:rPr>
          <w:rFonts w:hint="eastAsia"/>
        </w:rPr>
        <w:t>1975</w:t>
      </w:r>
      <w:r>
        <w:rPr>
          <w:rFonts w:hint="eastAsia"/>
        </w:rPr>
        <w:t>年</w:t>
      </w:r>
      <w:r>
        <w:rPr>
          <w:rFonts w:hint="eastAsia"/>
        </w:rPr>
        <w:t>12</w:t>
      </w:r>
      <w:r>
        <w:rPr>
          <w:rFonts w:hint="eastAsia"/>
        </w:rPr>
        <w:t>月动工兴建，</w:t>
      </w:r>
      <w:r>
        <w:rPr>
          <w:rFonts w:hint="eastAsia"/>
        </w:rPr>
        <w:t>1978</w:t>
      </w:r>
      <w:r>
        <w:rPr>
          <w:rFonts w:hint="eastAsia"/>
        </w:rPr>
        <w:t>年</w:t>
      </w:r>
      <w:r>
        <w:rPr>
          <w:rFonts w:hint="eastAsia"/>
        </w:rPr>
        <w:t>12</w:t>
      </w:r>
      <w:r>
        <w:rPr>
          <w:rFonts w:hint="eastAsia"/>
        </w:rPr>
        <w:t>月竣工，</w:t>
      </w:r>
      <w:r>
        <w:rPr>
          <w:rFonts w:hint="eastAsia"/>
        </w:rPr>
        <w:t>2009</w:t>
      </w:r>
      <w:r>
        <w:rPr>
          <w:rFonts w:hint="eastAsia"/>
        </w:rPr>
        <w:t>年</w:t>
      </w:r>
      <w:r>
        <w:rPr>
          <w:rFonts w:hint="eastAsia"/>
        </w:rPr>
        <w:t>3</w:t>
      </w:r>
      <w:r>
        <w:rPr>
          <w:rFonts w:hint="eastAsia"/>
        </w:rPr>
        <w:t>月进行除险加固整治，</w:t>
      </w:r>
      <w:r>
        <w:rPr>
          <w:rFonts w:hint="eastAsia"/>
        </w:rPr>
        <w:t>2011</w:t>
      </w:r>
      <w:r>
        <w:rPr>
          <w:rFonts w:hint="eastAsia"/>
        </w:rPr>
        <w:t>年</w:t>
      </w:r>
      <w:r>
        <w:rPr>
          <w:rFonts w:hint="eastAsia"/>
        </w:rPr>
        <w:t>5</w:t>
      </w:r>
      <w:r>
        <w:rPr>
          <w:rFonts w:hint="eastAsia"/>
        </w:rPr>
        <w:t>月通过竣工验收。</w:t>
      </w:r>
    </w:p>
    <w:p w:rsidR="007826D0" w:rsidRDefault="007826D0" w:rsidP="007826D0">
      <w:pPr>
        <w:ind w:firstLine="560"/>
      </w:pPr>
      <w:r>
        <w:rPr>
          <w:rFonts w:hint="eastAsia"/>
        </w:rPr>
        <w:t>水库</w:t>
      </w:r>
      <w:proofErr w:type="gramStart"/>
      <w:r>
        <w:rPr>
          <w:rFonts w:hint="eastAsia"/>
        </w:rPr>
        <w:t>现主管</w:t>
      </w:r>
      <w:proofErr w:type="gramEnd"/>
      <w:r>
        <w:rPr>
          <w:rFonts w:hint="eastAsia"/>
        </w:rPr>
        <w:t>部门为垫江县水利局，管理机构为垫江县水利管理站，系全额财政拨款事业单位，管理经费均来自财政。</w:t>
      </w:r>
    </w:p>
    <w:p w:rsidR="007826D0" w:rsidRDefault="007826D0" w:rsidP="007826D0">
      <w:pPr>
        <w:ind w:firstLine="560"/>
      </w:pPr>
      <w:r>
        <w:rPr>
          <w:rFonts w:hint="eastAsia"/>
        </w:rPr>
        <w:t>迎风水库地理位置示意图见下图</w:t>
      </w:r>
    </w:p>
    <w:p w:rsidR="00DD784F" w:rsidRDefault="00DD784F" w:rsidP="00DD784F">
      <w:pPr>
        <w:pStyle w:val="a0"/>
        <w:ind w:firstLine="640"/>
      </w:pPr>
      <w:r>
        <w:rPr>
          <w:noProof/>
        </w:rPr>
        <w:drawing>
          <wp:inline distT="0" distB="0" distL="114300" distR="114300" wp14:anchorId="7A409902" wp14:editId="1B3AD004">
            <wp:extent cx="5292090" cy="3996055"/>
            <wp:effectExtent l="0" t="0" r="3810" b="4445"/>
            <wp:docPr id="1" name="图片 5"/>
            <wp:cNvGraphicFramePr/>
            <a:graphic xmlns:a="http://schemas.openxmlformats.org/drawingml/2006/main">
              <a:graphicData uri="http://schemas.openxmlformats.org/drawingml/2006/picture">
                <pic:pic xmlns:pic="http://schemas.openxmlformats.org/drawingml/2006/picture">
                  <pic:nvPicPr>
                    <pic:cNvPr id="10" name="图片 5"/>
                    <pic:cNvPicPr/>
                  </pic:nvPicPr>
                  <pic:blipFill>
                    <a:blip r:embed="rId27"/>
                    <a:stretch>
                      <a:fillRect/>
                    </a:stretch>
                  </pic:blipFill>
                  <pic:spPr>
                    <a:xfrm>
                      <a:off x="0" y="0"/>
                      <a:ext cx="5292090" cy="3996055"/>
                    </a:xfrm>
                    <a:prstGeom prst="rect">
                      <a:avLst/>
                    </a:prstGeom>
                    <a:noFill/>
                    <a:ln>
                      <a:noFill/>
                    </a:ln>
                  </pic:spPr>
                </pic:pic>
              </a:graphicData>
            </a:graphic>
          </wp:inline>
        </w:drawing>
      </w:r>
    </w:p>
    <w:p w:rsidR="004454E5" w:rsidRDefault="004454E5" w:rsidP="004454E5">
      <w:pPr>
        <w:ind w:firstLine="560"/>
        <w:jc w:val="center"/>
      </w:pPr>
      <w:r w:rsidRPr="004454E5">
        <w:rPr>
          <w:rFonts w:hint="eastAsia"/>
        </w:rPr>
        <w:t>图</w:t>
      </w:r>
      <w:r>
        <w:rPr>
          <w:rFonts w:hint="eastAsia"/>
        </w:rPr>
        <w:t>5.</w:t>
      </w:r>
      <w:r>
        <w:t>7</w:t>
      </w:r>
      <w:r w:rsidRPr="004454E5">
        <w:rPr>
          <w:rFonts w:hint="eastAsia"/>
        </w:rPr>
        <w:t xml:space="preserve">-1  </w:t>
      </w:r>
      <w:r>
        <w:rPr>
          <w:rFonts w:hint="eastAsia"/>
        </w:rPr>
        <w:t>迎风</w:t>
      </w:r>
      <w:r w:rsidRPr="004454E5">
        <w:rPr>
          <w:rFonts w:hint="eastAsia"/>
        </w:rPr>
        <w:t>水库现状外观</w:t>
      </w:r>
    </w:p>
    <w:p w:rsidR="00BF35C1" w:rsidRDefault="00BF35C1" w:rsidP="00C91797">
      <w:pPr>
        <w:pStyle w:val="3"/>
      </w:pPr>
      <w:r>
        <w:rPr>
          <w:rFonts w:hint="eastAsia"/>
        </w:rPr>
        <w:lastRenderedPageBreak/>
        <w:t>监测设施现状</w:t>
      </w:r>
    </w:p>
    <w:p w:rsidR="00573AAA" w:rsidRDefault="00573AAA" w:rsidP="00573AAA">
      <w:pPr>
        <w:ind w:firstLine="560"/>
      </w:pPr>
      <w:r w:rsidRPr="00A47622">
        <w:rPr>
          <w:rFonts w:hint="eastAsia"/>
        </w:rPr>
        <w:t>已有安全监测设施通过“智慧水利—水库篇”管理平台，实现对水库库容、水雨情、大坝安全、水质等信息的全天候、可视化实时监测</w:t>
      </w:r>
      <w:r>
        <w:rPr>
          <w:rFonts w:hint="eastAsia"/>
        </w:rPr>
        <w:t>，并具有预警预报、预演预案、智能巡检、智慧运维等功能。</w:t>
      </w:r>
    </w:p>
    <w:p w:rsidR="00BF35C1" w:rsidRDefault="00BF35C1" w:rsidP="00C91797">
      <w:pPr>
        <w:pStyle w:val="3"/>
      </w:pPr>
      <w:bookmarkStart w:id="129" w:name="_GoBack"/>
      <w:bookmarkEnd w:id="129"/>
      <w:r>
        <w:rPr>
          <w:rFonts w:hint="eastAsia"/>
        </w:rPr>
        <w:t>监测设计</w:t>
      </w:r>
    </w:p>
    <w:p w:rsidR="00F40844" w:rsidRPr="00F40844" w:rsidRDefault="0042090F" w:rsidP="00F40844">
      <w:pPr>
        <w:ind w:firstLine="560"/>
      </w:pPr>
      <w:r w:rsidRPr="00FB0D68">
        <w:rPr>
          <w:rFonts w:hint="eastAsia"/>
        </w:rPr>
        <w:t>在</w:t>
      </w:r>
      <w:proofErr w:type="gramStart"/>
      <w:r w:rsidRPr="00FB0D68">
        <w:rPr>
          <w:rFonts w:hint="eastAsia"/>
        </w:rPr>
        <w:t>主坝左坝肩</w:t>
      </w:r>
      <w:proofErr w:type="gramEnd"/>
      <w:r w:rsidR="00AE5179">
        <w:rPr>
          <w:rFonts w:hint="eastAsia"/>
        </w:rPr>
        <w:t>对原有的雨水情设备进行拆除恢复，</w:t>
      </w:r>
      <w:r w:rsidR="00FC1C5C" w:rsidRPr="00FC1C5C">
        <w:rPr>
          <w:rFonts w:hint="eastAsia"/>
        </w:rPr>
        <w:t>包含：旧设备（杆体、设备箱、雨量筒）拆除及再安装、新位置立杆基础开挖、路面开槽、回填、混凝土浇筑（含地笼）、设</w:t>
      </w:r>
      <w:r w:rsidR="00FC1C5C" w:rsidRPr="00CC66D2">
        <w:rPr>
          <w:rFonts w:hint="eastAsia"/>
        </w:rPr>
        <w:t>备安装调试等。</w:t>
      </w:r>
      <w:r w:rsidR="00CC66D2" w:rsidRPr="00CC66D2">
        <w:rPr>
          <w:rFonts w:hint="eastAsia"/>
        </w:rPr>
        <w:t>增设</w:t>
      </w:r>
      <w:r w:rsidR="00CC66D2" w:rsidRPr="00CC66D2">
        <w:rPr>
          <w:rFonts w:hint="eastAsia"/>
        </w:rPr>
        <w:t>GNSS</w:t>
      </w:r>
      <w:r w:rsidR="00CC66D2" w:rsidRPr="00CC66D2">
        <w:rPr>
          <w:rFonts w:hint="eastAsia"/>
        </w:rPr>
        <w:t>一台。</w:t>
      </w:r>
    </w:p>
    <w:p w:rsidR="0064032E" w:rsidRPr="001130DF" w:rsidRDefault="00A10388">
      <w:pPr>
        <w:pStyle w:val="1"/>
        <w:numPr>
          <w:ilvl w:val="0"/>
          <w:numId w:val="2"/>
        </w:numPr>
        <w:adjustRightInd w:val="0"/>
        <w:spacing w:before="225" w:after="225"/>
        <w:ind w:left="0"/>
        <w:rPr>
          <w:rFonts w:eastAsia="仿宋" w:cs="Times New Roman"/>
          <w:bCs w:val="0"/>
          <w:szCs w:val="20"/>
        </w:rPr>
      </w:pPr>
      <w:bookmarkStart w:id="130" w:name="_Toc19847"/>
      <w:bookmarkStart w:id="131" w:name="_Toc30991"/>
      <w:bookmarkStart w:id="132" w:name="_Toc157779517"/>
      <w:bookmarkStart w:id="133" w:name="_Toc230439844"/>
      <w:bookmarkEnd w:id="119"/>
      <w:r w:rsidRPr="001130DF">
        <w:rPr>
          <w:rFonts w:eastAsia="仿宋" w:cs="Times New Roman" w:hint="eastAsia"/>
          <w:bCs w:val="0"/>
          <w:szCs w:val="20"/>
        </w:rPr>
        <w:t>投资</w:t>
      </w:r>
      <w:bookmarkEnd w:id="130"/>
      <w:bookmarkEnd w:id="131"/>
      <w:bookmarkEnd w:id="132"/>
      <w:r w:rsidR="00E336AB" w:rsidRPr="001130DF">
        <w:rPr>
          <w:rFonts w:eastAsia="仿宋" w:cs="Times New Roman" w:hint="eastAsia"/>
          <w:bCs w:val="0"/>
          <w:szCs w:val="20"/>
        </w:rPr>
        <w:t>预算</w:t>
      </w:r>
      <w:bookmarkEnd w:id="133"/>
    </w:p>
    <w:p w:rsidR="0064032E" w:rsidRPr="001130DF" w:rsidRDefault="00A10388">
      <w:pPr>
        <w:pStyle w:val="2"/>
        <w:numPr>
          <w:ilvl w:val="1"/>
          <w:numId w:val="2"/>
        </w:numPr>
        <w:ind w:left="0" w:firstLine="0"/>
        <w:rPr>
          <w:rFonts w:ascii="Arial" w:eastAsia="仿宋" w:hAnsi="Arial" w:cs="Times New Roman"/>
          <w:bCs w:val="0"/>
          <w:kern w:val="2"/>
          <w:szCs w:val="32"/>
        </w:rPr>
      </w:pPr>
      <w:bookmarkStart w:id="134" w:name="_Toc115416152"/>
      <w:bookmarkStart w:id="135" w:name="_Toc14009"/>
      <w:bookmarkStart w:id="136" w:name="_Toc101883606"/>
      <w:bookmarkStart w:id="137" w:name="_Toc157779518"/>
      <w:bookmarkStart w:id="138" w:name="_Toc14794182"/>
      <w:bookmarkStart w:id="139" w:name="_Toc10140"/>
      <w:bookmarkStart w:id="140" w:name="_Toc31149"/>
      <w:bookmarkStart w:id="141" w:name="_Toc107069594"/>
      <w:bookmarkStart w:id="142" w:name="_Toc9817"/>
      <w:bookmarkStart w:id="143" w:name="_Toc320782886"/>
      <w:bookmarkStart w:id="144" w:name="_Toc4333"/>
      <w:bookmarkStart w:id="145" w:name="_Toc230439845"/>
      <w:bookmarkStart w:id="146" w:name="_Toc320782887"/>
      <w:bookmarkStart w:id="147" w:name="_Toc107069595"/>
      <w:bookmarkStart w:id="148" w:name="_Toc320782888"/>
      <w:r w:rsidRPr="001130DF">
        <w:rPr>
          <w:rFonts w:ascii="Arial" w:eastAsia="仿宋" w:hAnsi="Arial" w:cs="Times New Roman" w:hint="eastAsia"/>
          <w:bCs w:val="0"/>
          <w:kern w:val="2"/>
          <w:szCs w:val="32"/>
        </w:rPr>
        <w:t>编制依据和原则</w:t>
      </w:r>
      <w:bookmarkEnd w:id="134"/>
      <w:bookmarkEnd w:id="135"/>
      <w:bookmarkEnd w:id="136"/>
      <w:bookmarkEnd w:id="137"/>
      <w:bookmarkEnd w:id="138"/>
      <w:bookmarkEnd w:id="139"/>
      <w:bookmarkEnd w:id="140"/>
      <w:bookmarkEnd w:id="141"/>
      <w:bookmarkEnd w:id="142"/>
      <w:bookmarkEnd w:id="143"/>
      <w:bookmarkEnd w:id="144"/>
      <w:bookmarkEnd w:id="145"/>
    </w:p>
    <w:p w:rsidR="00901AC5" w:rsidRDefault="00901AC5" w:rsidP="00901AC5">
      <w:pPr>
        <w:pStyle w:val="3"/>
        <w:rPr>
          <w:rFonts w:cs="Times New Roman"/>
        </w:rPr>
      </w:pPr>
      <w:bookmarkStart w:id="149" w:name="_Toc32675"/>
      <w:bookmarkEnd w:id="146"/>
      <w:bookmarkEnd w:id="147"/>
      <w:bookmarkEnd w:id="148"/>
      <w:r>
        <w:rPr>
          <w:rFonts w:cs="Times New Roman" w:hint="eastAsia"/>
        </w:rPr>
        <w:t>编制预算采用的主要依据</w:t>
      </w:r>
      <w:bookmarkEnd w:id="149"/>
    </w:p>
    <w:p w:rsidR="00901AC5" w:rsidRDefault="00901AC5" w:rsidP="00901AC5">
      <w:pPr>
        <w:ind w:firstLine="560"/>
      </w:pPr>
      <w:bookmarkStart w:id="150" w:name="OLE_LINK1"/>
      <w:r>
        <w:rPr>
          <w:rFonts w:hint="eastAsia"/>
        </w:rPr>
        <w:t>1.</w:t>
      </w:r>
      <w:r>
        <w:rPr>
          <w:rFonts w:hint="eastAsia"/>
        </w:rPr>
        <w:t>重庆市水利局、重庆市发展和改革委员会关于发布</w:t>
      </w:r>
      <w:r>
        <w:rPr>
          <w:rFonts w:hint="eastAsia"/>
        </w:rPr>
        <w:t>2021</w:t>
      </w:r>
      <w:r>
        <w:rPr>
          <w:rFonts w:hint="eastAsia"/>
        </w:rPr>
        <w:t>年版《重庆市水利工程设计概（估）算编制规定》的通知（渝水建</w:t>
      </w:r>
      <w:r>
        <w:rPr>
          <w:rFonts w:hint="eastAsia"/>
        </w:rPr>
        <w:t>[2021]7</w:t>
      </w:r>
      <w:r>
        <w:rPr>
          <w:rFonts w:hint="eastAsia"/>
        </w:rPr>
        <w:t>号）。</w:t>
      </w:r>
    </w:p>
    <w:p w:rsidR="00901AC5" w:rsidRDefault="00901AC5" w:rsidP="00901AC5">
      <w:pPr>
        <w:ind w:firstLine="560"/>
      </w:pPr>
      <w:r>
        <w:rPr>
          <w:rFonts w:hint="eastAsia"/>
        </w:rPr>
        <w:t>2.</w:t>
      </w:r>
      <w:r>
        <w:rPr>
          <w:rFonts w:hint="eastAsia"/>
        </w:rPr>
        <w:t>与渝水建</w:t>
      </w:r>
      <w:r>
        <w:rPr>
          <w:rFonts w:hint="eastAsia"/>
        </w:rPr>
        <w:t>[2021]7</w:t>
      </w:r>
      <w:r>
        <w:rPr>
          <w:rFonts w:hint="eastAsia"/>
        </w:rPr>
        <w:t>号</w:t>
      </w:r>
      <w:proofErr w:type="gramStart"/>
      <w:r>
        <w:rPr>
          <w:rFonts w:hint="eastAsia"/>
        </w:rPr>
        <w:t>文配套</w:t>
      </w:r>
      <w:proofErr w:type="gramEnd"/>
      <w:r>
        <w:rPr>
          <w:rFonts w:hint="eastAsia"/>
        </w:rPr>
        <w:t>执行的《重庆市中小型机电设备安装工程预算定额》。</w:t>
      </w:r>
    </w:p>
    <w:p w:rsidR="00901AC5" w:rsidRDefault="00901AC5" w:rsidP="00901AC5">
      <w:pPr>
        <w:ind w:firstLine="560"/>
      </w:pPr>
      <w:r>
        <w:rPr>
          <w:rFonts w:hint="eastAsia"/>
        </w:rPr>
        <w:t>3</w:t>
      </w:r>
      <w:r>
        <w:rPr>
          <w:rFonts w:hint="eastAsia"/>
        </w:rPr>
        <w:t>、重庆市水利工程造价管理站《关于公布重庆市水利工程</w:t>
      </w:r>
      <w:r>
        <w:rPr>
          <w:rFonts w:hint="eastAsia"/>
        </w:rPr>
        <w:t>2025</w:t>
      </w:r>
      <w:r>
        <w:rPr>
          <w:rFonts w:hint="eastAsia"/>
        </w:rPr>
        <w:t>年第二期人工费价格信息的通知》。</w:t>
      </w:r>
    </w:p>
    <w:p w:rsidR="00901AC5" w:rsidRDefault="00901AC5" w:rsidP="00901AC5">
      <w:pPr>
        <w:pStyle w:val="3"/>
        <w:rPr>
          <w:rFonts w:cs="Times New Roman"/>
        </w:rPr>
      </w:pPr>
      <w:bookmarkStart w:id="151" w:name="_Toc10909"/>
      <w:bookmarkEnd w:id="150"/>
      <w:r>
        <w:rPr>
          <w:rFonts w:cs="Times New Roman" w:hint="eastAsia"/>
        </w:rPr>
        <w:t>工程分类</w:t>
      </w:r>
      <w:bookmarkEnd w:id="151"/>
    </w:p>
    <w:p w:rsidR="00901AC5" w:rsidRDefault="00901AC5" w:rsidP="00901AC5">
      <w:pPr>
        <w:ind w:firstLine="560"/>
      </w:pPr>
      <w:r>
        <w:rPr>
          <w:rFonts w:hint="eastAsia"/>
        </w:rPr>
        <w:t>根据《重庆市水利工程设计概（估）算编制规定》（</w:t>
      </w:r>
      <w:r>
        <w:rPr>
          <w:rFonts w:hint="eastAsia"/>
        </w:rPr>
        <w:t>2021</w:t>
      </w:r>
      <w:r>
        <w:rPr>
          <w:rFonts w:hint="eastAsia"/>
        </w:rPr>
        <w:t>年版），本工程按工程性质划分为：枢纽工程及引水工程类别。</w:t>
      </w:r>
    </w:p>
    <w:p w:rsidR="00901AC5" w:rsidRDefault="00901AC5" w:rsidP="00901AC5">
      <w:pPr>
        <w:pStyle w:val="3"/>
        <w:rPr>
          <w:rFonts w:cs="Times New Roman"/>
        </w:rPr>
      </w:pPr>
      <w:bookmarkStart w:id="152" w:name="_Toc23585"/>
      <w:r>
        <w:rPr>
          <w:rFonts w:cs="Times New Roman" w:hint="eastAsia"/>
        </w:rPr>
        <w:lastRenderedPageBreak/>
        <w:t>价格水平</w:t>
      </w:r>
      <w:bookmarkEnd w:id="152"/>
    </w:p>
    <w:p w:rsidR="00901AC5" w:rsidRDefault="00901AC5" w:rsidP="00901AC5">
      <w:pPr>
        <w:ind w:firstLine="560"/>
      </w:pPr>
      <w:r>
        <w:rPr>
          <w:rFonts w:hint="eastAsia"/>
        </w:rPr>
        <w:t>本工程按垫江县</w:t>
      </w:r>
      <w:r>
        <w:rPr>
          <w:rFonts w:hint="eastAsia"/>
        </w:rPr>
        <w:t>2026</w:t>
      </w:r>
      <w:r>
        <w:rPr>
          <w:rFonts w:hint="eastAsia"/>
        </w:rPr>
        <w:t>年</w:t>
      </w:r>
      <w:r>
        <w:rPr>
          <w:rFonts w:hint="eastAsia"/>
        </w:rPr>
        <w:t>5</w:t>
      </w:r>
      <w:r>
        <w:rPr>
          <w:rFonts w:hint="eastAsia"/>
        </w:rPr>
        <w:t>月价格水平编制预算投资。</w:t>
      </w:r>
    </w:p>
    <w:p w:rsidR="00901AC5" w:rsidRDefault="00901AC5" w:rsidP="00901AC5">
      <w:pPr>
        <w:pStyle w:val="2"/>
        <w:numPr>
          <w:ilvl w:val="1"/>
          <w:numId w:val="2"/>
        </w:numPr>
        <w:ind w:left="0" w:firstLine="0"/>
        <w:rPr>
          <w:rFonts w:ascii="Arial" w:eastAsia="仿宋" w:hAnsi="Arial" w:cs="Times New Roman"/>
          <w:bCs w:val="0"/>
          <w:kern w:val="2"/>
          <w:szCs w:val="32"/>
        </w:rPr>
      </w:pPr>
      <w:bookmarkStart w:id="153" w:name="_Toc159570892"/>
      <w:bookmarkStart w:id="154" w:name="_Toc14501"/>
      <w:bookmarkStart w:id="155" w:name="_Toc12565"/>
      <w:bookmarkStart w:id="156" w:name="_Toc230439846"/>
      <w:r>
        <w:rPr>
          <w:rFonts w:ascii="Arial" w:eastAsia="仿宋" w:hAnsi="Arial" w:cs="Times New Roman" w:hint="eastAsia"/>
          <w:bCs w:val="0"/>
          <w:kern w:val="2"/>
          <w:szCs w:val="32"/>
        </w:rPr>
        <w:t>基础单价编制</w:t>
      </w:r>
      <w:bookmarkEnd w:id="153"/>
      <w:bookmarkEnd w:id="154"/>
      <w:bookmarkEnd w:id="155"/>
      <w:bookmarkEnd w:id="156"/>
    </w:p>
    <w:p w:rsidR="00901AC5" w:rsidRDefault="00901AC5" w:rsidP="00901AC5">
      <w:pPr>
        <w:pStyle w:val="3"/>
        <w:rPr>
          <w:rFonts w:cs="Times New Roman"/>
        </w:rPr>
      </w:pPr>
      <w:bookmarkStart w:id="157" w:name="_Toc19299"/>
      <w:bookmarkStart w:id="158" w:name="_Toc24236"/>
      <w:r>
        <w:rPr>
          <w:rFonts w:cs="Times New Roman" w:hint="eastAsia"/>
        </w:rPr>
        <w:t>人工预算单价</w:t>
      </w:r>
      <w:bookmarkEnd w:id="157"/>
      <w:bookmarkEnd w:id="158"/>
    </w:p>
    <w:p w:rsidR="00901AC5" w:rsidRDefault="00901AC5" w:rsidP="00901AC5">
      <w:pPr>
        <w:ind w:firstLine="560"/>
      </w:pPr>
      <w:r>
        <w:rPr>
          <w:rFonts w:hint="eastAsia"/>
        </w:rPr>
        <w:t>根据重庆市水利局、重庆市发展和改革委员会文件“渝水建</w:t>
      </w:r>
      <w:r>
        <w:rPr>
          <w:rFonts w:hint="eastAsia"/>
        </w:rPr>
        <w:t>[2021]7</w:t>
      </w:r>
      <w:r>
        <w:rPr>
          <w:rFonts w:hint="eastAsia"/>
        </w:rPr>
        <w:t>号”</w:t>
      </w:r>
      <w:r>
        <w:rPr>
          <w:rFonts w:hint="eastAsia"/>
        </w:rPr>
        <w:t xml:space="preserve"> </w:t>
      </w:r>
      <w:r>
        <w:rPr>
          <w:rFonts w:hint="eastAsia"/>
        </w:rPr>
        <w:t>文颁发的《重庆市水利工程设计概（估）算编制规定》计算人工预算单价如下：</w:t>
      </w:r>
    </w:p>
    <w:p w:rsidR="00901AC5" w:rsidRDefault="00901AC5" w:rsidP="00901AC5">
      <w:pPr>
        <w:ind w:firstLine="560"/>
      </w:pPr>
      <w:r>
        <w:rPr>
          <w:rFonts w:hint="eastAsia"/>
        </w:rPr>
        <w:t>枢纽工程及引水工程：工长</w:t>
      </w:r>
      <w:r>
        <w:rPr>
          <w:rFonts w:hint="eastAsia"/>
        </w:rPr>
        <w:t>12.12</w:t>
      </w:r>
      <w:r>
        <w:rPr>
          <w:rFonts w:hint="eastAsia"/>
        </w:rPr>
        <w:t>元</w:t>
      </w:r>
      <w:r>
        <w:rPr>
          <w:rFonts w:hint="eastAsia"/>
        </w:rPr>
        <w:t>/</w:t>
      </w:r>
      <w:r>
        <w:rPr>
          <w:rFonts w:hint="eastAsia"/>
        </w:rPr>
        <w:t>工时，高级工</w:t>
      </w:r>
      <w:r>
        <w:rPr>
          <w:rFonts w:hint="eastAsia"/>
        </w:rPr>
        <w:t>11.26</w:t>
      </w:r>
      <w:r>
        <w:rPr>
          <w:rFonts w:hint="eastAsia"/>
        </w:rPr>
        <w:t>元</w:t>
      </w:r>
      <w:r>
        <w:rPr>
          <w:rFonts w:hint="eastAsia"/>
        </w:rPr>
        <w:t>/</w:t>
      </w:r>
      <w:r>
        <w:rPr>
          <w:rFonts w:hint="eastAsia"/>
        </w:rPr>
        <w:t>工时，中级工</w:t>
      </w:r>
      <w:r>
        <w:rPr>
          <w:rFonts w:hint="eastAsia"/>
        </w:rPr>
        <w:t>9.59</w:t>
      </w:r>
      <w:r>
        <w:rPr>
          <w:rFonts w:hint="eastAsia"/>
        </w:rPr>
        <w:t>元</w:t>
      </w:r>
      <w:r>
        <w:rPr>
          <w:rFonts w:hint="eastAsia"/>
        </w:rPr>
        <w:t>/</w:t>
      </w:r>
      <w:r>
        <w:rPr>
          <w:rFonts w:hint="eastAsia"/>
        </w:rPr>
        <w:t>工时，初级工</w:t>
      </w:r>
      <w:r>
        <w:rPr>
          <w:rFonts w:hint="eastAsia"/>
        </w:rPr>
        <w:t>5.19</w:t>
      </w:r>
      <w:r>
        <w:rPr>
          <w:rFonts w:hint="eastAsia"/>
        </w:rPr>
        <w:t>元</w:t>
      </w:r>
      <w:r>
        <w:rPr>
          <w:rFonts w:hint="eastAsia"/>
        </w:rPr>
        <w:t>/</w:t>
      </w:r>
      <w:r>
        <w:rPr>
          <w:rFonts w:hint="eastAsia"/>
        </w:rPr>
        <w:t>工时。</w:t>
      </w:r>
    </w:p>
    <w:p w:rsidR="00901AC5" w:rsidRDefault="00901AC5" w:rsidP="00901AC5">
      <w:pPr>
        <w:ind w:firstLine="560"/>
      </w:pPr>
      <w:r>
        <w:rPr>
          <w:rFonts w:hint="eastAsia"/>
        </w:rPr>
        <w:t>人工预算单价：按重庆市水利工程造价</w:t>
      </w:r>
      <w:proofErr w:type="gramStart"/>
      <w:r>
        <w:rPr>
          <w:rFonts w:hint="eastAsia"/>
        </w:rPr>
        <w:t>站关于</w:t>
      </w:r>
      <w:proofErr w:type="gramEnd"/>
      <w:r>
        <w:rPr>
          <w:rFonts w:hint="eastAsia"/>
        </w:rPr>
        <w:t>公布重庆市水利工程</w:t>
      </w:r>
      <w:r>
        <w:rPr>
          <w:rFonts w:hint="eastAsia"/>
        </w:rPr>
        <w:t>2025</w:t>
      </w:r>
      <w:r>
        <w:rPr>
          <w:rFonts w:hint="eastAsia"/>
        </w:rPr>
        <w:t>年第二期人工费价格信息的通知规定枢纽工程及引水工程标准计算。即工长</w:t>
      </w:r>
      <w:r>
        <w:rPr>
          <w:rFonts w:hint="eastAsia"/>
        </w:rPr>
        <w:t>12.12</w:t>
      </w:r>
      <w:r>
        <w:rPr>
          <w:rFonts w:hint="eastAsia"/>
        </w:rPr>
        <w:t>元</w:t>
      </w:r>
      <w:r>
        <w:rPr>
          <w:rFonts w:hint="eastAsia"/>
        </w:rPr>
        <w:t>/</w:t>
      </w:r>
      <w:r>
        <w:rPr>
          <w:rFonts w:hint="eastAsia"/>
        </w:rPr>
        <w:t>工时，高级工</w:t>
      </w:r>
      <w:r>
        <w:rPr>
          <w:rFonts w:hint="eastAsia"/>
        </w:rPr>
        <w:t>11.26</w:t>
      </w:r>
      <w:r>
        <w:rPr>
          <w:rFonts w:hint="eastAsia"/>
        </w:rPr>
        <w:t>元</w:t>
      </w:r>
      <w:r>
        <w:rPr>
          <w:rFonts w:hint="eastAsia"/>
        </w:rPr>
        <w:t>/</w:t>
      </w:r>
      <w:r>
        <w:rPr>
          <w:rFonts w:hint="eastAsia"/>
        </w:rPr>
        <w:t>工时，中级工</w:t>
      </w:r>
      <w:r>
        <w:rPr>
          <w:rFonts w:hint="eastAsia"/>
        </w:rPr>
        <w:t>9.59</w:t>
      </w:r>
      <w:r>
        <w:rPr>
          <w:rFonts w:hint="eastAsia"/>
        </w:rPr>
        <w:t>元</w:t>
      </w:r>
      <w:r>
        <w:rPr>
          <w:rFonts w:hint="eastAsia"/>
        </w:rPr>
        <w:t>/</w:t>
      </w:r>
      <w:r>
        <w:rPr>
          <w:rFonts w:hint="eastAsia"/>
        </w:rPr>
        <w:t>工时，初级工</w:t>
      </w:r>
      <w:r>
        <w:rPr>
          <w:rFonts w:hint="eastAsia"/>
        </w:rPr>
        <w:t>5.19</w:t>
      </w:r>
      <w:r>
        <w:rPr>
          <w:rFonts w:hint="eastAsia"/>
        </w:rPr>
        <w:t>元</w:t>
      </w:r>
      <w:r>
        <w:rPr>
          <w:rFonts w:hint="eastAsia"/>
        </w:rPr>
        <w:t>/</w:t>
      </w:r>
      <w:r>
        <w:rPr>
          <w:rFonts w:hint="eastAsia"/>
        </w:rPr>
        <w:t>工时。</w:t>
      </w:r>
    </w:p>
    <w:p w:rsidR="00901AC5" w:rsidRDefault="00901AC5" w:rsidP="00901AC5">
      <w:pPr>
        <w:pStyle w:val="3"/>
        <w:rPr>
          <w:rFonts w:cs="Times New Roman"/>
        </w:rPr>
      </w:pPr>
      <w:bookmarkStart w:id="159" w:name="_Toc1980"/>
      <w:bookmarkStart w:id="160" w:name="_Toc32435"/>
      <w:r>
        <w:rPr>
          <w:rFonts w:cs="Times New Roman" w:hint="eastAsia"/>
        </w:rPr>
        <w:t>材料预算单价</w:t>
      </w:r>
      <w:bookmarkEnd w:id="159"/>
      <w:bookmarkEnd w:id="160"/>
    </w:p>
    <w:p w:rsidR="00901AC5" w:rsidRDefault="00901AC5" w:rsidP="00901AC5">
      <w:pPr>
        <w:ind w:firstLine="560"/>
      </w:pPr>
      <w:r>
        <w:rPr>
          <w:rFonts w:hint="eastAsia"/>
        </w:rPr>
        <w:t>a</w:t>
      </w:r>
      <w:r>
        <w:rPr>
          <w:rFonts w:hint="eastAsia"/>
        </w:rPr>
        <w:t>、主要材料预算价格</w:t>
      </w:r>
    </w:p>
    <w:p w:rsidR="00901AC5" w:rsidRDefault="00901AC5" w:rsidP="00901AC5">
      <w:pPr>
        <w:ind w:firstLine="560"/>
      </w:pPr>
      <w:r>
        <w:rPr>
          <w:rFonts w:hint="eastAsia"/>
        </w:rPr>
        <w:t>材料预算价格包括材料信息价、运杂费两项。</w:t>
      </w:r>
    </w:p>
    <w:p w:rsidR="00901AC5" w:rsidRDefault="00901AC5" w:rsidP="00901AC5">
      <w:pPr>
        <w:ind w:firstLine="560"/>
      </w:pPr>
      <w:r>
        <w:rPr>
          <w:rFonts w:hint="eastAsia"/>
        </w:rPr>
        <w:t>材料信息价：水泥、木材等按《重庆工程造价》公布的垫江县</w:t>
      </w:r>
      <w:r>
        <w:rPr>
          <w:rFonts w:hint="eastAsia"/>
        </w:rPr>
        <w:t>2026</w:t>
      </w:r>
      <w:r>
        <w:rPr>
          <w:rFonts w:hint="eastAsia"/>
        </w:rPr>
        <w:t>年</w:t>
      </w:r>
      <w:r>
        <w:rPr>
          <w:rFonts w:hint="eastAsia"/>
        </w:rPr>
        <w:t>6</w:t>
      </w:r>
      <w:r>
        <w:rPr>
          <w:rFonts w:hint="eastAsia"/>
        </w:rPr>
        <w:t>期不含税价格水平执行</w:t>
      </w:r>
      <w:r>
        <w:rPr>
          <w:rFonts w:hint="eastAsia"/>
        </w:rPr>
        <w:t>,</w:t>
      </w:r>
      <w:r>
        <w:rPr>
          <w:rFonts w:hint="eastAsia"/>
        </w:rPr>
        <w:t>其中已包含</w:t>
      </w:r>
      <w:r>
        <w:rPr>
          <w:rFonts w:hint="eastAsia"/>
        </w:rPr>
        <w:t>20km</w:t>
      </w:r>
      <w:r>
        <w:rPr>
          <w:rFonts w:hint="eastAsia"/>
        </w:rPr>
        <w:t>运杂费、运输保险费。汽油、柴油按</w:t>
      </w:r>
      <w:proofErr w:type="gramStart"/>
      <w:r>
        <w:rPr>
          <w:rFonts w:hint="eastAsia"/>
        </w:rPr>
        <w:t>重庆市发改委</w:t>
      </w:r>
      <w:proofErr w:type="gramEnd"/>
      <w:r>
        <w:rPr>
          <w:rFonts w:hint="eastAsia"/>
        </w:rPr>
        <w:t>最新公布的不含税价格计入。</w:t>
      </w:r>
    </w:p>
    <w:p w:rsidR="00901AC5" w:rsidRDefault="00901AC5" w:rsidP="00901AC5">
      <w:pPr>
        <w:ind w:firstLine="560"/>
      </w:pPr>
      <w:r>
        <w:rPr>
          <w:rFonts w:hint="eastAsia"/>
        </w:rPr>
        <w:t>运杂费：水泥等运输价格按市场价</w:t>
      </w:r>
      <w:r>
        <w:rPr>
          <w:rFonts w:hint="eastAsia"/>
        </w:rPr>
        <w:t>0.85</w:t>
      </w:r>
      <w:r>
        <w:rPr>
          <w:rFonts w:hint="eastAsia"/>
        </w:rPr>
        <w:t>元</w:t>
      </w:r>
      <w:r>
        <w:rPr>
          <w:rFonts w:hint="eastAsia"/>
        </w:rPr>
        <w:t>/t</w:t>
      </w:r>
      <w:r>
        <w:rPr>
          <w:rFonts w:hint="eastAsia"/>
        </w:rPr>
        <w:t>•</w:t>
      </w:r>
      <w:r>
        <w:rPr>
          <w:rFonts w:hint="eastAsia"/>
        </w:rPr>
        <w:t>km</w:t>
      </w:r>
      <w:r>
        <w:rPr>
          <w:rFonts w:hint="eastAsia"/>
        </w:rPr>
        <w:t>计算。</w:t>
      </w:r>
    </w:p>
    <w:p w:rsidR="00901AC5" w:rsidRDefault="00901AC5" w:rsidP="00901AC5">
      <w:pPr>
        <w:ind w:firstLine="560"/>
      </w:pPr>
      <w:r>
        <w:rPr>
          <w:rFonts w:hint="eastAsia"/>
        </w:rPr>
        <w:t>采用</w:t>
      </w:r>
      <w:proofErr w:type="gramStart"/>
      <w:r>
        <w:rPr>
          <w:rFonts w:hint="eastAsia"/>
        </w:rPr>
        <w:t>信息价</w:t>
      </w:r>
      <w:proofErr w:type="gramEnd"/>
      <w:r>
        <w:rPr>
          <w:rFonts w:hint="eastAsia"/>
        </w:rPr>
        <w:t>计入的主材计算运杂费时扣除原价中已包含的</w:t>
      </w:r>
      <w:r>
        <w:rPr>
          <w:rFonts w:hint="eastAsia"/>
        </w:rPr>
        <w:t>20km</w:t>
      </w:r>
      <w:r>
        <w:rPr>
          <w:rFonts w:hint="eastAsia"/>
        </w:rPr>
        <w:t>运杂费。</w:t>
      </w:r>
    </w:p>
    <w:p w:rsidR="00901AC5" w:rsidRDefault="00901AC5" w:rsidP="00901AC5">
      <w:pPr>
        <w:ind w:firstLine="560"/>
      </w:pPr>
      <w:r>
        <w:rPr>
          <w:rFonts w:hint="eastAsia"/>
        </w:rPr>
        <w:lastRenderedPageBreak/>
        <w:t>经过实地调查确定：工程所需的主要建筑材料有水泥、木材、油料和骨料等均在垫江县城购买，综合运距</w:t>
      </w:r>
      <w:r>
        <w:rPr>
          <w:rFonts w:hint="eastAsia"/>
        </w:rPr>
        <w:t>5km</w:t>
      </w:r>
      <w:r>
        <w:rPr>
          <w:rFonts w:hint="eastAsia"/>
        </w:rPr>
        <w:t>。所有外来物资均采用汽车公路运输。</w:t>
      </w:r>
    </w:p>
    <w:p w:rsidR="00901AC5" w:rsidRDefault="00901AC5" w:rsidP="00901AC5">
      <w:pPr>
        <w:ind w:firstLine="560"/>
      </w:pPr>
      <w:r>
        <w:rPr>
          <w:rFonts w:hint="eastAsia"/>
        </w:rPr>
        <w:t>b</w:t>
      </w:r>
      <w:r>
        <w:rPr>
          <w:rFonts w:hint="eastAsia"/>
        </w:rPr>
        <w:t>、主要材料基价</w:t>
      </w:r>
    </w:p>
    <w:p w:rsidR="00901AC5" w:rsidRDefault="00901AC5" w:rsidP="00901AC5">
      <w:pPr>
        <w:ind w:firstLine="560"/>
      </w:pPr>
      <w:r>
        <w:rPr>
          <w:rFonts w:hint="eastAsia"/>
        </w:rPr>
        <w:t>《重庆市水利工程设计概（估）算编制规定》对主要材料包括钢筋、炸药、汽柴油、水泥、砂、碎石、条块石等规定了基价。</w:t>
      </w:r>
    </w:p>
    <w:p w:rsidR="00901AC5" w:rsidRDefault="00901AC5" w:rsidP="00901AC5">
      <w:pPr>
        <w:ind w:firstLine="560"/>
      </w:pPr>
      <w:r>
        <w:rPr>
          <w:rFonts w:hint="eastAsia"/>
        </w:rPr>
        <w:t>其主要材料预算价格详见附表。</w:t>
      </w:r>
    </w:p>
    <w:p w:rsidR="00901AC5" w:rsidRDefault="00901AC5" w:rsidP="00901AC5">
      <w:pPr>
        <w:pStyle w:val="afa"/>
        <w:spacing w:line="240" w:lineRule="auto"/>
        <w:ind w:firstLineChars="50" w:firstLine="120"/>
        <w:rPr>
          <w:rFonts w:ascii="宋体" w:hAnsi="宋体"/>
        </w:rPr>
      </w:pPr>
      <w:r>
        <w:rPr>
          <w:rFonts w:ascii="仿宋" w:eastAsia="仿宋" w:hAnsi="仿宋" w:cs="仿宋" w:hint="eastAsia"/>
          <w:b/>
        </w:rPr>
        <w:t xml:space="preserve">主要材料预算价格表 </w:t>
      </w:r>
      <w:r>
        <w:rPr>
          <w:rFonts w:ascii="仿宋" w:eastAsia="仿宋" w:hAnsi="仿宋" w:cs="仿宋"/>
          <w:b/>
        </w:rPr>
        <w:t xml:space="preserve">              </w:t>
      </w:r>
      <w:r>
        <w:rPr>
          <w:rFonts w:ascii="仿宋" w:eastAsia="仿宋" w:hAnsi="仿宋" w:cs="仿宋" w:hint="eastAsia"/>
          <w:b/>
        </w:rPr>
        <w:t xml:space="preserve"> 单位：元</w:t>
      </w:r>
      <w:r>
        <w:rPr>
          <w:rFonts w:ascii="宋体" w:hAnsi="宋体" w:hint="eastAsia"/>
        </w:rPr>
        <w:t xml:space="preserve">    </w:t>
      </w:r>
    </w:p>
    <w:tbl>
      <w:tblPr>
        <w:tblW w:w="92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9"/>
        <w:gridCol w:w="3107"/>
        <w:gridCol w:w="979"/>
        <w:gridCol w:w="2149"/>
        <w:gridCol w:w="2152"/>
      </w:tblGrid>
      <w:tr w:rsidR="00901AC5" w:rsidTr="004017E2">
        <w:trPr>
          <w:cantSplit/>
          <w:tblHeader/>
        </w:trPr>
        <w:tc>
          <w:tcPr>
            <w:tcW w:w="899"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编号</w:t>
            </w:r>
          </w:p>
        </w:tc>
        <w:tc>
          <w:tcPr>
            <w:tcW w:w="3107"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名称</w:t>
            </w:r>
          </w:p>
        </w:tc>
        <w:tc>
          <w:tcPr>
            <w:tcW w:w="979"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单位</w:t>
            </w:r>
          </w:p>
        </w:tc>
        <w:tc>
          <w:tcPr>
            <w:tcW w:w="2149"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预算价格(不含税价）</w:t>
            </w:r>
          </w:p>
        </w:tc>
        <w:tc>
          <w:tcPr>
            <w:tcW w:w="2152"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取费基价</w:t>
            </w:r>
          </w:p>
        </w:tc>
      </w:tr>
      <w:tr w:rsidR="00901AC5" w:rsidTr="004017E2">
        <w:trPr>
          <w:cantSplit/>
        </w:trPr>
        <w:tc>
          <w:tcPr>
            <w:tcW w:w="899" w:type="dxa"/>
            <w:vAlign w:val="center"/>
          </w:tcPr>
          <w:p w:rsidR="00901AC5" w:rsidRDefault="00901AC5" w:rsidP="004017E2">
            <w:pPr>
              <w:pStyle w:val="af9"/>
              <w:widowControl w:val="0"/>
              <w:ind w:firstLine="360"/>
              <w:rPr>
                <w:rFonts w:ascii="宋体" w:eastAsia="宋体" w:hAnsi="宋体" w:cs="宋体"/>
                <w:sz w:val="18"/>
                <w:szCs w:val="18"/>
              </w:rPr>
            </w:pPr>
            <w:proofErr w:type="gramStart"/>
            <w:r>
              <w:rPr>
                <w:rFonts w:ascii="宋体" w:eastAsia="宋体" w:hAnsi="宋体" w:cs="宋体" w:hint="eastAsia"/>
                <w:sz w:val="18"/>
                <w:szCs w:val="18"/>
              </w:rPr>
              <w:t>一</w:t>
            </w:r>
            <w:proofErr w:type="gramEnd"/>
          </w:p>
        </w:tc>
        <w:tc>
          <w:tcPr>
            <w:tcW w:w="3107"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主要材料</w:t>
            </w:r>
          </w:p>
        </w:tc>
        <w:tc>
          <w:tcPr>
            <w:tcW w:w="979" w:type="dxa"/>
            <w:vAlign w:val="center"/>
          </w:tcPr>
          <w:p w:rsidR="00901AC5" w:rsidRDefault="00901AC5" w:rsidP="004017E2">
            <w:pPr>
              <w:pStyle w:val="af9"/>
              <w:widowControl w:val="0"/>
              <w:ind w:firstLine="360"/>
              <w:rPr>
                <w:rFonts w:ascii="宋体" w:eastAsia="宋体" w:hAnsi="宋体" w:cs="宋体"/>
                <w:sz w:val="18"/>
                <w:szCs w:val="18"/>
              </w:rPr>
            </w:pPr>
          </w:p>
        </w:tc>
        <w:tc>
          <w:tcPr>
            <w:tcW w:w="2149" w:type="dxa"/>
            <w:vAlign w:val="center"/>
          </w:tcPr>
          <w:p w:rsidR="00901AC5" w:rsidRDefault="00901AC5" w:rsidP="004017E2">
            <w:pPr>
              <w:pStyle w:val="af9"/>
              <w:widowControl w:val="0"/>
              <w:ind w:firstLine="360"/>
              <w:rPr>
                <w:rFonts w:ascii="宋体" w:eastAsia="宋体" w:hAnsi="宋体" w:cs="宋体"/>
                <w:sz w:val="18"/>
                <w:szCs w:val="18"/>
              </w:rPr>
            </w:pPr>
          </w:p>
        </w:tc>
        <w:tc>
          <w:tcPr>
            <w:tcW w:w="2152" w:type="dxa"/>
          </w:tcPr>
          <w:p w:rsidR="00901AC5" w:rsidRDefault="00901AC5" w:rsidP="004017E2">
            <w:pPr>
              <w:pStyle w:val="af9"/>
              <w:widowControl w:val="0"/>
              <w:ind w:firstLine="360"/>
              <w:rPr>
                <w:rFonts w:ascii="宋体" w:eastAsia="宋体" w:hAnsi="宋体" w:cs="宋体"/>
                <w:sz w:val="18"/>
                <w:szCs w:val="18"/>
              </w:rPr>
            </w:pPr>
          </w:p>
        </w:tc>
      </w:tr>
      <w:tr w:rsidR="00901AC5" w:rsidTr="004017E2">
        <w:trPr>
          <w:cantSplit/>
        </w:trPr>
        <w:tc>
          <w:tcPr>
            <w:tcW w:w="899"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1</w:t>
            </w:r>
          </w:p>
        </w:tc>
        <w:tc>
          <w:tcPr>
            <w:tcW w:w="3107"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水泥 42.5</w:t>
            </w:r>
          </w:p>
        </w:tc>
        <w:tc>
          <w:tcPr>
            <w:tcW w:w="979"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t</w:t>
            </w:r>
          </w:p>
        </w:tc>
        <w:tc>
          <w:tcPr>
            <w:tcW w:w="2149" w:type="dxa"/>
            <w:vAlign w:val="center"/>
          </w:tcPr>
          <w:p w:rsidR="00901AC5" w:rsidRDefault="00901AC5" w:rsidP="004017E2">
            <w:pPr>
              <w:pStyle w:val="af9"/>
              <w:widowControl w:val="0"/>
              <w:rPr>
                <w:rFonts w:ascii="宋体" w:eastAsia="宋体" w:hAnsi="宋体" w:cs="宋体"/>
                <w:sz w:val="18"/>
                <w:szCs w:val="18"/>
              </w:rPr>
            </w:pPr>
            <w:r>
              <w:rPr>
                <w:rFonts w:ascii="宋体" w:eastAsia="宋体" w:hAnsi="宋体" w:cs="宋体" w:hint="eastAsia"/>
                <w:sz w:val="18"/>
                <w:szCs w:val="18"/>
              </w:rPr>
              <w:t>359.47</w:t>
            </w:r>
          </w:p>
        </w:tc>
        <w:tc>
          <w:tcPr>
            <w:tcW w:w="2152" w:type="dxa"/>
          </w:tcPr>
          <w:p w:rsidR="00901AC5" w:rsidRDefault="00901AC5" w:rsidP="004017E2">
            <w:pPr>
              <w:pStyle w:val="af9"/>
              <w:widowControl w:val="0"/>
              <w:rPr>
                <w:rFonts w:ascii="宋体" w:eastAsia="宋体" w:hAnsi="宋体" w:cs="宋体"/>
                <w:sz w:val="18"/>
                <w:szCs w:val="18"/>
              </w:rPr>
            </w:pPr>
            <w:r>
              <w:rPr>
                <w:rFonts w:ascii="宋体" w:eastAsia="宋体" w:hAnsi="宋体" w:cs="宋体" w:hint="eastAsia"/>
                <w:sz w:val="18"/>
                <w:szCs w:val="18"/>
              </w:rPr>
              <w:t>300</w:t>
            </w:r>
          </w:p>
        </w:tc>
      </w:tr>
      <w:tr w:rsidR="00901AC5" w:rsidTr="004017E2">
        <w:trPr>
          <w:cantSplit/>
        </w:trPr>
        <w:tc>
          <w:tcPr>
            <w:tcW w:w="899"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2</w:t>
            </w:r>
          </w:p>
        </w:tc>
        <w:tc>
          <w:tcPr>
            <w:tcW w:w="3107"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钢筋</w:t>
            </w:r>
          </w:p>
        </w:tc>
        <w:tc>
          <w:tcPr>
            <w:tcW w:w="979"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t</w:t>
            </w:r>
          </w:p>
        </w:tc>
        <w:tc>
          <w:tcPr>
            <w:tcW w:w="2149" w:type="dxa"/>
            <w:vAlign w:val="center"/>
          </w:tcPr>
          <w:p w:rsidR="00901AC5" w:rsidRDefault="00901AC5" w:rsidP="004017E2">
            <w:pPr>
              <w:pStyle w:val="af9"/>
              <w:widowControl w:val="0"/>
              <w:rPr>
                <w:rFonts w:ascii="宋体" w:eastAsia="宋体" w:hAnsi="宋体" w:cs="宋体"/>
                <w:sz w:val="18"/>
                <w:szCs w:val="18"/>
              </w:rPr>
            </w:pPr>
            <w:r>
              <w:rPr>
                <w:rFonts w:ascii="宋体" w:eastAsia="宋体" w:hAnsi="宋体" w:cs="宋体" w:hint="eastAsia"/>
                <w:sz w:val="18"/>
                <w:szCs w:val="18"/>
              </w:rPr>
              <w:t>3187.85</w:t>
            </w:r>
          </w:p>
        </w:tc>
        <w:tc>
          <w:tcPr>
            <w:tcW w:w="2152" w:type="dxa"/>
            <w:vAlign w:val="center"/>
          </w:tcPr>
          <w:p w:rsidR="00901AC5" w:rsidRDefault="00901AC5" w:rsidP="004017E2">
            <w:pPr>
              <w:pStyle w:val="af9"/>
              <w:widowControl w:val="0"/>
              <w:rPr>
                <w:rFonts w:ascii="宋体" w:eastAsia="宋体" w:hAnsi="宋体" w:cs="宋体"/>
                <w:sz w:val="18"/>
                <w:szCs w:val="18"/>
              </w:rPr>
            </w:pPr>
            <w:r>
              <w:rPr>
                <w:rFonts w:ascii="宋体" w:eastAsia="宋体" w:hAnsi="宋体" w:cs="宋体" w:hint="eastAsia"/>
                <w:sz w:val="18"/>
                <w:szCs w:val="18"/>
              </w:rPr>
              <w:t>3500</w:t>
            </w:r>
          </w:p>
        </w:tc>
      </w:tr>
      <w:tr w:rsidR="00901AC5" w:rsidTr="004017E2">
        <w:trPr>
          <w:cantSplit/>
        </w:trPr>
        <w:tc>
          <w:tcPr>
            <w:tcW w:w="899"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3</w:t>
            </w:r>
          </w:p>
        </w:tc>
        <w:tc>
          <w:tcPr>
            <w:tcW w:w="3107"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锯材</w:t>
            </w:r>
          </w:p>
        </w:tc>
        <w:tc>
          <w:tcPr>
            <w:tcW w:w="979"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m³</w:t>
            </w:r>
          </w:p>
        </w:tc>
        <w:tc>
          <w:tcPr>
            <w:tcW w:w="2149" w:type="dxa"/>
            <w:vAlign w:val="center"/>
          </w:tcPr>
          <w:p w:rsidR="00901AC5" w:rsidRDefault="00901AC5" w:rsidP="004017E2">
            <w:pPr>
              <w:pStyle w:val="af9"/>
              <w:widowControl w:val="0"/>
              <w:rPr>
                <w:rFonts w:ascii="宋体" w:eastAsia="宋体" w:hAnsi="宋体" w:cs="宋体"/>
                <w:sz w:val="18"/>
                <w:szCs w:val="18"/>
              </w:rPr>
            </w:pPr>
            <w:r>
              <w:rPr>
                <w:rFonts w:ascii="宋体" w:eastAsia="宋体" w:hAnsi="宋体" w:cs="宋体" w:hint="eastAsia"/>
                <w:sz w:val="18"/>
                <w:szCs w:val="18"/>
              </w:rPr>
              <w:t>1277.2</w:t>
            </w:r>
          </w:p>
        </w:tc>
        <w:tc>
          <w:tcPr>
            <w:tcW w:w="2152" w:type="dxa"/>
            <w:vAlign w:val="center"/>
          </w:tcPr>
          <w:p w:rsidR="00901AC5" w:rsidRDefault="00901AC5" w:rsidP="004017E2">
            <w:pPr>
              <w:pStyle w:val="af9"/>
              <w:widowControl w:val="0"/>
              <w:rPr>
                <w:rFonts w:ascii="宋体" w:eastAsia="宋体" w:hAnsi="宋体" w:cs="宋体"/>
                <w:sz w:val="18"/>
                <w:szCs w:val="18"/>
              </w:rPr>
            </w:pPr>
            <w:r>
              <w:rPr>
                <w:rFonts w:ascii="宋体" w:eastAsia="宋体" w:hAnsi="宋体" w:cs="宋体" w:hint="eastAsia"/>
                <w:sz w:val="18"/>
                <w:szCs w:val="18"/>
              </w:rPr>
              <w:t>/</w:t>
            </w:r>
          </w:p>
        </w:tc>
      </w:tr>
      <w:tr w:rsidR="00901AC5" w:rsidTr="004017E2">
        <w:trPr>
          <w:cantSplit/>
        </w:trPr>
        <w:tc>
          <w:tcPr>
            <w:tcW w:w="899"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4</w:t>
            </w:r>
          </w:p>
        </w:tc>
        <w:tc>
          <w:tcPr>
            <w:tcW w:w="3107"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汽油</w:t>
            </w:r>
          </w:p>
        </w:tc>
        <w:tc>
          <w:tcPr>
            <w:tcW w:w="979"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t</w:t>
            </w:r>
          </w:p>
        </w:tc>
        <w:tc>
          <w:tcPr>
            <w:tcW w:w="2149" w:type="dxa"/>
            <w:vAlign w:val="center"/>
          </w:tcPr>
          <w:p w:rsidR="00901AC5" w:rsidRDefault="00901AC5" w:rsidP="004017E2">
            <w:pPr>
              <w:pStyle w:val="af9"/>
              <w:widowControl w:val="0"/>
              <w:rPr>
                <w:rFonts w:ascii="宋体" w:eastAsia="宋体" w:hAnsi="宋体" w:cs="宋体"/>
                <w:sz w:val="18"/>
                <w:szCs w:val="18"/>
              </w:rPr>
            </w:pPr>
            <w:r>
              <w:rPr>
                <w:rFonts w:ascii="宋体" w:eastAsia="宋体" w:hAnsi="宋体" w:cs="宋体" w:hint="eastAsia"/>
                <w:sz w:val="18"/>
                <w:szCs w:val="18"/>
              </w:rPr>
              <w:t>8912</w:t>
            </w:r>
          </w:p>
        </w:tc>
        <w:tc>
          <w:tcPr>
            <w:tcW w:w="2152" w:type="dxa"/>
            <w:vAlign w:val="center"/>
          </w:tcPr>
          <w:p w:rsidR="00901AC5" w:rsidRDefault="00901AC5" w:rsidP="004017E2">
            <w:pPr>
              <w:pStyle w:val="af9"/>
              <w:widowControl w:val="0"/>
              <w:rPr>
                <w:rFonts w:ascii="宋体" w:eastAsia="宋体" w:hAnsi="宋体" w:cs="宋体"/>
                <w:sz w:val="18"/>
                <w:szCs w:val="18"/>
              </w:rPr>
            </w:pPr>
            <w:r>
              <w:rPr>
                <w:rFonts w:ascii="宋体" w:eastAsia="宋体" w:hAnsi="宋体" w:cs="宋体" w:hint="eastAsia"/>
                <w:sz w:val="18"/>
                <w:szCs w:val="18"/>
              </w:rPr>
              <w:t>5000</w:t>
            </w:r>
          </w:p>
        </w:tc>
      </w:tr>
      <w:tr w:rsidR="00901AC5" w:rsidTr="004017E2">
        <w:trPr>
          <w:cantSplit/>
        </w:trPr>
        <w:tc>
          <w:tcPr>
            <w:tcW w:w="899"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5</w:t>
            </w:r>
          </w:p>
        </w:tc>
        <w:tc>
          <w:tcPr>
            <w:tcW w:w="3107"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柴油</w:t>
            </w:r>
          </w:p>
        </w:tc>
        <w:tc>
          <w:tcPr>
            <w:tcW w:w="979"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t</w:t>
            </w:r>
          </w:p>
        </w:tc>
        <w:tc>
          <w:tcPr>
            <w:tcW w:w="2149" w:type="dxa"/>
            <w:vAlign w:val="center"/>
          </w:tcPr>
          <w:p w:rsidR="00901AC5" w:rsidRDefault="00901AC5" w:rsidP="004017E2">
            <w:pPr>
              <w:pStyle w:val="af9"/>
              <w:widowControl w:val="0"/>
              <w:rPr>
                <w:rFonts w:ascii="宋体" w:eastAsia="宋体" w:hAnsi="宋体" w:cs="宋体"/>
                <w:sz w:val="18"/>
                <w:szCs w:val="18"/>
              </w:rPr>
            </w:pPr>
            <w:r>
              <w:rPr>
                <w:rFonts w:ascii="宋体" w:eastAsia="宋体" w:hAnsi="宋体" w:cs="宋体" w:hint="eastAsia"/>
                <w:sz w:val="18"/>
                <w:szCs w:val="18"/>
              </w:rPr>
              <w:t>7987</w:t>
            </w:r>
          </w:p>
        </w:tc>
        <w:tc>
          <w:tcPr>
            <w:tcW w:w="2152" w:type="dxa"/>
            <w:vAlign w:val="center"/>
          </w:tcPr>
          <w:p w:rsidR="00901AC5" w:rsidRDefault="00901AC5" w:rsidP="004017E2">
            <w:pPr>
              <w:pStyle w:val="af9"/>
              <w:widowControl w:val="0"/>
              <w:rPr>
                <w:rFonts w:ascii="宋体" w:eastAsia="宋体" w:hAnsi="宋体" w:cs="宋体"/>
                <w:sz w:val="18"/>
                <w:szCs w:val="18"/>
              </w:rPr>
            </w:pPr>
            <w:r>
              <w:rPr>
                <w:rFonts w:ascii="宋体" w:eastAsia="宋体" w:hAnsi="宋体" w:cs="宋体" w:hint="eastAsia"/>
                <w:sz w:val="18"/>
                <w:szCs w:val="18"/>
              </w:rPr>
              <w:t>5000</w:t>
            </w:r>
          </w:p>
        </w:tc>
      </w:tr>
      <w:tr w:rsidR="00901AC5" w:rsidTr="004017E2">
        <w:trPr>
          <w:cantSplit/>
        </w:trPr>
        <w:tc>
          <w:tcPr>
            <w:tcW w:w="899"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6</w:t>
            </w:r>
          </w:p>
        </w:tc>
        <w:tc>
          <w:tcPr>
            <w:tcW w:w="3107"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中砂</w:t>
            </w:r>
          </w:p>
        </w:tc>
        <w:tc>
          <w:tcPr>
            <w:tcW w:w="979"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m³</w:t>
            </w:r>
          </w:p>
        </w:tc>
        <w:tc>
          <w:tcPr>
            <w:tcW w:w="2149" w:type="dxa"/>
            <w:vAlign w:val="center"/>
          </w:tcPr>
          <w:p w:rsidR="00901AC5" w:rsidRDefault="00901AC5" w:rsidP="004017E2">
            <w:pPr>
              <w:pStyle w:val="af9"/>
              <w:widowControl w:val="0"/>
              <w:rPr>
                <w:rFonts w:ascii="宋体" w:eastAsia="宋体" w:hAnsi="宋体" w:cs="宋体"/>
                <w:sz w:val="18"/>
                <w:szCs w:val="18"/>
              </w:rPr>
            </w:pPr>
            <w:r>
              <w:rPr>
                <w:rFonts w:ascii="宋体" w:eastAsia="宋体" w:hAnsi="宋体" w:cs="宋体" w:hint="eastAsia"/>
                <w:sz w:val="18"/>
                <w:szCs w:val="18"/>
              </w:rPr>
              <w:t>130.5</w:t>
            </w:r>
          </w:p>
        </w:tc>
        <w:tc>
          <w:tcPr>
            <w:tcW w:w="2152" w:type="dxa"/>
            <w:vAlign w:val="center"/>
          </w:tcPr>
          <w:p w:rsidR="00901AC5" w:rsidRDefault="00901AC5" w:rsidP="004017E2">
            <w:pPr>
              <w:pStyle w:val="af9"/>
              <w:widowControl w:val="0"/>
              <w:rPr>
                <w:rFonts w:ascii="宋体" w:eastAsia="宋体" w:hAnsi="宋体" w:cs="宋体"/>
                <w:sz w:val="18"/>
                <w:szCs w:val="18"/>
              </w:rPr>
            </w:pPr>
            <w:r>
              <w:rPr>
                <w:rFonts w:ascii="宋体" w:eastAsia="宋体" w:hAnsi="宋体" w:cs="宋体" w:hint="eastAsia"/>
                <w:sz w:val="18"/>
                <w:szCs w:val="18"/>
              </w:rPr>
              <w:t>50</w:t>
            </w:r>
          </w:p>
        </w:tc>
      </w:tr>
      <w:tr w:rsidR="00901AC5" w:rsidTr="004017E2">
        <w:trPr>
          <w:cantSplit/>
          <w:trHeight w:val="217"/>
        </w:trPr>
        <w:tc>
          <w:tcPr>
            <w:tcW w:w="899"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7</w:t>
            </w:r>
          </w:p>
        </w:tc>
        <w:tc>
          <w:tcPr>
            <w:tcW w:w="3107"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碎石</w:t>
            </w:r>
          </w:p>
        </w:tc>
        <w:tc>
          <w:tcPr>
            <w:tcW w:w="979"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m³</w:t>
            </w:r>
          </w:p>
        </w:tc>
        <w:tc>
          <w:tcPr>
            <w:tcW w:w="2149" w:type="dxa"/>
            <w:vAlign w:val="center"/>
          </w:tcPr>
          <w:p w:rsidR="00901AC5" w:rsidRDefault="00901AC5" w:rsidP="004017E2">
            <w:pPr>
              <w:pStyle w:val="af9"/>
              <w:widowControl w:val="0"/>
              <w:rPr>
                <w:rFonts w:ascii="宋体" w:eastAsia="宋体" w:hAnsi="宋体" w:cs="宋体"/>
                <w:sz w:val="18"/>
                <w:szCs w:val="18"/>
              </w:rPr>
            </w:pPr>
            <w:r>
              <w:rPr>
                <w:rFonts w:ascii="宋体" w:eastAsia="宋体" w:hAnsi="宋体" w:cs="宋体" w:hint="eastAsia"/>
                <w:sz w:val="18"/>
                <w:szCs w:val="18"/>
              </w:rPr>
              <w:t>120.35</w:t>
            </w:r>
          </w:p>
        </w:tc>
        <w:tc>
          <w:tcPr>
            <w:tcW w:w="2152" w:type="dxa"/>
            <w:vAlign w:val="center"/>
          </w:tcPr>
          <w:p w:rsidR="00901AC5" w:rsidRDefault="00901AC5" w:rsidP="004017E2">
            <w:pPr>
              <w:pStyle w:val="af9"/>
              <w:widowControl w:val="0"/>
              <w:rPr>
                <w:rFonts w:ascii="宋体" w:eastAsia="宋体" w:hAnsi="宋体" w:cs="宋体"/>
                <w:sz w:val="18"/>
                <w:szCs w:val="18"/>
              </w:rPr>
            </w:pPr>
            <w:r>
              <w:rPr>
                <w:rFonts w:ascii="宋体" w:eastAsia="宋体" w:hAnsi="宋体" w:cs="宋体" w:hint="eastAsia"/>
                <w:sz w:val="18"/>
                <w:szCs w:val="18"/>
              </w:rPr>
              <w:t>40</w:t>
            </w:r>
          </w:p>
        </w:tc>
      </w:tr>
    </w:tbl>
    <w:p w:rsidR="00901AC5" w:rsidRDefault="00901AC5" w:rsidP="00901AC5">
      <w:pPr>
        <w:ind w:firstLine="560"/>
      </w:pPr>
      <w:r>
        <w:rPr>
          <w:rFonts w:hint="eastAsia"/>
        </w:rPr>
        <w:t>其它材料：参照近期其它工程结合市场行情分析确定。</w:t>
      </w:r>
    </w:p>
    <w:p w:rsidR="00901AC5" w:rsidRDefault="00901AC5" w:rsidP="00901AC5">
      <w:pPr>
        <w:ind w:firstLine="560"/>
      </w:pPr>
      <w:r>
        <w:rPr>
          <w:rFonts w:hint="eastAsia"/>
        </w:rPr>
        <w:t>主要材料价格有基价的以基价计入，预算价超过基价部分材料费进行调差。</w:t>
      </w:r>
    </w:p>
    <w:p w:rsidR="00901AC5" w:rsidRDefault="00901AC5" w:rsidP="00901AC5">
      <w:pPr>
        <w:ind w:firstLine="560"/>
      </w:pPr>
      <w:r>
        <w:rPr>
          <w:rFonts w:hint="eastAsia"/>
        </w:rPr>
        <w:t>价差：根据《重庆市</w:t>
      </w:r>
      <w:r>
        <w:rPr>
          <w:rFonts w:hint="eastAsia"/>
        </w:rPr>
        <w:tab/>
      </w:r>
      <w:r>
        <w:rPr>
          <w:rFonts w:hint="eastAsia"/>
        </w:rPr>
        <w:t>水利工程设计概（估）算编制规定》，在编制估算文件时，材料按基价进入定额，参与各项费率的计算，其预算价（或市场价）与基价的差值按价差处理。即材料价差</w:t>
      </w:r>
      <w:r>
        <w:rPr>
          <w:rFonts w:hint="eastAsia"/>
        </w:rPr>
        <w:t>=</w:t>
      </w:r>
      <w:r>
        <w:rPr>
          <w:rFonts w:hint="eastAsia"/>
        </w:rPr>
        <w:t>主材耗量×（预算价或市场价</w:t>
      </w:r>
      <w:r>
        <w:rPr>
          <w:rFonts w:hint="eastAsia"/>
        </w:rPr>
        <w:t>-</w:t>
      </w:r>
      <w:r>
        <w:rPr>
          <w:rFonts w:hint="eastAsia"/>
        </w:rPr>
        <w:t>基价）。</w:t>
      </w:r>
    </w:p>
    <w:p w:rsidR="00901AC5" w:rsidRDefault="00901AC5" w:rsidP="00901AC5">
      <w:pPr>
        <w:pStyle w:val="3"/>
        <w:rPr>
          <w:rFonts w:cs="Times New Roman"/>
        </w:rPr>
      </w:pPr>
      <w:r>
        <w:rPr>
          <w:rFonts w:cs="Times New Roman" w:hint="eastAsia"/>
        </w:rPr>
        <w:lastRenderedPageBreak/>
        <w:t>施工机械台时费</w:t>
      </w:r>
    </w:p>
    <w:p w:rsidR="00901AC5" w:rsidRDefault="00901AC5" w:rsidP="00901AC5">
      <w:pPr>
        <w:ind w:firstLine="560"/>
      </w:pPr>
      <w:r>
        <w:rPr>
          <w:rFonts w:hint="eastAsia"/>
        </w:rPr>
        <w:t>根据渝水建</w:t>
      </w:r>
      <w:r>
        <w:rPr>
          <w:rFonts w:hint="eastAsia"/>
        </w:rPr>
        <w:t>[2021]8</w:t>
      </w:r>
      <w:r>
        <w:rPr>
          <w:rFonts w:hint="eastAsia"/>
        </w:rPr>
        <w:t>号发布的《重庆市水利工程施工机械台时费定额》不含税机械台时费计算。</w:t>
      </w:r>
    </w:p>
    <w:p w:rsidR="00901AC5" w:rsidRDefault="00901AC5" w:rsidP="00901AC5">
      <w:pPr>
        <w:pStyle w:val="3"/>
        <w:rPr>
          <w:rFonts w:cs="Times New Roman"/>
        </w:rPr>
      </w:pPr>
      <w:bookmarkStart w:id="161" w:name="_Toc16245"/>
      <w:bookmarkStart w:id="162" w:name="_Toc3829"/>
      <w:r>
        <w:rPr>
          <w:rFonts w:cs="Times New Roman" w:hint="eastAsia"/>
        </w:rPr>
        <w:t>施工用风、水、电价格</w:t>
      </w:r>
      <w:bookmarkEnd w:id="161"/>
      <w:bookmarkEnd w:id="162"/>
    </w:p>
    <w:p w:rsidR="00901AC5" w:rsidRDefault="00901AC5" w:rsidP="00901AC5">
      <w:pPr>
        <w:ind w:firstLine="560"/>
      </w:pPr>
      <w:r>
        <w:rPr>
          <w:rFonts w:hint="eastAsia"/>
        </w:rPr>
        <w:t>（</w:t>
      </w:r>
      <w:r>
        <w:rPr>
          <w:rFonts w:hint="eastAsia"/>
        </w:rPr>
        <w:t>1</w:t>
      </w:r>
      <w:r>
        <w:rPr>
          <w:rFonts w:hint="eastAsia"/>
        </w:rPr>
        <w:t>）施工用电：本工程施工用电根据施工组织设计提供的资料计算，主要为柴油发电机供电，施工用电综合单价为</w:t>
      </w:r>
      <w:r>
        <w:rPr>
          <w:rFonts w:hint="eastAsia"/>
        </w:rPr>
        <w:t>3.73</w:t>
      </w:r>
      <w:r>
        <w:rPr>
          <w:rFonts w:hint="eastAsia"/>
        </w:rPr>
        <w:t>元</w:t>
      </w:r>
      <w:r>
        <w:rPr>
          <w:rFonts w:hint="eastAsia"/>
        </w:rPr>
        <w:t>/kwh</w:t>
      </w:r>
      <w:r>
        <w:rPr>
          <w:rFonts w:hint="eastAsia"/>
        </w:rPr>
        <w:t>（不含税）。</w:t>
      </w:r>
    </w:p>
    <w:p w:rsidR="00901AC5" w:rsidRDefault="00901AC5" w:rsidP="00901AC5">
      <w:pPr>
        <w:ind w:firstLine="560"/>
      </w:pPr>
      <w:r>
        <w:rPr>
          <w:rFonts w:hint="eastAsia"/>
        </w:rPr>
        <w:t>（</w:t>
      </w:r>
      <w:r>
        <w:rPr>
          <w:rFonts w:hint="eastAsia"/>
        </w:rPr>
        <w:t>2</w:t>
      </w:r>
      <w:r>
        <w:rPr>
          <w:rFonts w:hint="eastAsia"/>
        </w:rPr>
        <w:t>）施工用风：本工程施工用水根据施工组织设计提供的资料，施工用风综合单价为</w:t>
      </w:r>
      <w:r>
        <w:rPr>
          <w:rFonts w:hint="eastAsia"/>
        </w:rPr>
        <w:t>0.58</w:t>
      </w:r>
      <w:r>
        <w:rPr>
          <w:rFonts w:hint="eastAsia"/>
        </w:rPr>
        <w:t>元</w:t>
      </w:r>
      <w:r>
        <w:rPr>
          <w:rFonts w:hint="eastAsia"/>
        </w:rPr>
        <w:t>/m</w:t>
      </w:r>
      <w:r>
        <w:rPr>
          <w:rFonts w:hint="eastAsia"/>
        </w:rPr>
        <w:t>³（不含税）。</w:t>
      </w:r>
    </w:p>
    <w:p w:rsidR="00901AC5" w:rsidRDefault="00901AC5" w:rsidP="00901AC5">
      <w:pPr>
        <w:ind w:firstLine="560"/>
      </w:pPr>
      <w:r>
        <w:rPr>
          <w:rFonts w:hint="eastAsia"/>
        </w:rPr>
        <w:t>（</w:t>
      </w:r>
      <w:r>
        <w:rPr>
          <w:rFonts w:hint="eastAsia"/>
        </w:rPr>
        <w:t>3</w:t>
      </w:r>
      <w:r>
        <w:rPr>
          <w:rFonts w:hint="eastAsia"/>
        </w:rPr>
        <w:t>）施工用水：本工程施工用水根据施工组织设计提供的资料，拟采用集中供水，施工用水综合单价为</w:t>
      </w:r>
      <w:r>
        <w:rPr>
          <w:rFonts w:hint="eastAsia"/>
        </w:rPr>
        <w:t>2.35</w:t>
      </w:r>
      <w:r>
        <w:rPr>
          <w:rFonts w:hint="eastAsia"/>
        </w:rPr>
        <w:t>元</w:t>
      </w:r>
      <w:r>
        <w:rPr>
          <w:rFonts w:hint="eastAsia"/>
        </w:rPr>
        <w:t>/m</w:t>
      </w:r>
      <w:r>
        <w:rPr>
          <w:rFonts w:hint="eastAsia"/>
        </w:rPr>
        <w:t>³（不含税）。</w:t>
      </w:r>
    </w:p>
    <w:p w:rsidR="00901AC5" w:rsidRDefault="00901AC5" w:rsidP="00901AC5">
      <w:pPr>
        <w:pStyle w:val="3"/>
        <w:rPr>
          <w:rFonts w:cs="Times New Roman"/>
        </w:rPr>
      </w:pPr>
      <w:bookmarkStart w:id="163" w:name="_Toc9484"/>
      <w:bookmarkStart w:id="164" w:name="_Toc5527"/>
      <w:r>
        <w:rPr>
          <w:rFonts w:cs="Times New Roman" w:hint="eastAsia"/>
        </w:rPr>
        <w:t>混凝土及砂浆材料价格</w:t>
      </w:r>
      <w:bookmarkEnd w:id="163"/>
      <w:bookmarkEnd w:id="164"/>
    </w:p>
    <w:p w:rsidR="00901AC5" w:rsidRDefault="00901AC5" w:rsidP="00901AC5">
      <w:pPr>
        <w:ind w:firstLine="560"/>
      </w:pPr>
      <w:r>
        <w:rPr>
          <w:rFonts w:hint="eastAsia"/>
        </w:rPr>
        <w:t>根据渝水建</w:t>
      </w:r>
      <w:r>
        <w:rPr>
          <w:rFonts w:hint="eastAsia"/>
        </w:rPr>
        <w:t>[2021]7</w:t>
      </w:r>
      <w:r>
        <w:rPr>
          <w:rFonts w:hint="eastAsia"/>
        </w:rPr>
        <w:t>号发布的《重庆市水利建筑工程预算定额》附录</w:t>
      </w:r>
      <w:r>
        <w:rPr>
          <w:rFonts w:hint="eastAsia"/>
        </w:rPr>
        <w:t>7</w:t>
      </w:r>
      <w:r>
        <w:rPr>
          <w:rFonts w:hint="eastAsia"/>
        </w:rPr>
        <w:t>混凝土配合比及材料用量表计算的不含税价。</w:t>
      </w:r>
    </w:p>
    <w:p w:rsidR="00901AC5" w:rsidRDefault="00901AC5" w:rsidP="00901AC5">
      <w:pPr>
        <w:pStyle w:val="2"/>
        <w:numPr>
          <w:ilvl w:val="1"/>
          <w:numId w:val="2"/>
        </w:numPr>
        <w:ind w:left="0" w:firstLine="0"/>
        <w:rPr>
          <w:rFonts w:ascii="Arial" w:eastAsia="仿宋" w:hAnsi="Arial" w:cs="Times New Roman"/>
          <w:bCs w:val="0"/>
          <w:kern w:val="2"/>
          <w:szCs w:val="32"/>
        </w:rPr>
      </w:pPr>
      <w:bookmarkStart w:id="165" w:name="_Toc22257"/>
      <w:bookmarkStart w:id="166" w:name="_Toc29153"/>
      <w:bookmarkStart w:id="167" w:name="_Toc159570893"/>
      <w:bookmarkStart w:id="168" w:name="_Toc230439847"/>
      <w:bookmarkStart w:id="169" w:name="_Toc25644"/>
      <w:bookmarkStart w:id="170" w:name="_Toc32337"/>
      <w:r>
        <w:rPr>
          <w:rFonts w:ascii="Arial" w:eastAsia="仿宋" w:hAnsi="Arial" w:cs="Times New Roman" w:hint="eastAsia"/>
          <w:bCs w:val="0"/>
          <w:kern w:val="2"/>
          <w:szCs w:val="32"/>
        </w:rPr>
        <w:t>工程单价编制</w:t>
      </w:r>
      <w:bookmarkEnd w:id="165"/>
      <w:bookmarkEnd w:id="166"/>
      <w:bookmarkEnd w:id="167"/>
      <w:bookmarkEnd w:id="168"/>
      <w:bookmarkEnd w:id="169"/>
      <w:bookmarkEnd w:id="170"/>
    </w:p>
    <w:p w:rsidR="00901AC5" w:rsidRDefault="00901AC5" w:rsidP="00901AC5">
      <w:pPr>
        <w:ind w:firstLine="560"/>
      </w:pPr>
      <w:r>
        <w:rPr>
          <w:rFonts w:hint="eastAsia"/>
        </w:rPr>
        <w:t>本工程预算计算依据和编制方法依据重庆市水利局、重庆市发展和改革委员会，关于发布《重庆市水利工程设计概（估）算编制规定》（</w:t>
      </w:r>
      <w:r>
        <w:rPr>
          <w:rFonts w:hint="eastAsia"/>
        </w:rPr>
        <w:t>2021</w:t>
      </w:r>
      <w:r>
        <w:rPr>
          <w:rFonts w:hint="eastAsia"/>
        </w:rPr>
        <w:t>年版）的通知（渝水建</w:t>
      </w:r>
      <w:r>
        <w:rPr>
          <w:rFonts w:hint="eastAsia"/>
        </w:rPr>
        <w:t>[2021]7</w:t>
      </w:r>
      <w:r>
        <w:rPr>
          <w:rFonts w:hint="eastAsia"/>
        </w:rPr>
        <w:t>号）。本工程建筑、安装工程取费费率见附表。</w:t>
      </w:r>
    </w:p>
    <w:p w:rsidR="00901AC5" w:rsidRDefault="00901AC5" w:rsidP="00901AC5">
      <w:pPr>
        <w:pStyle w:val="afa"/>
        <w:spacing w:line="240" w:lineRule="auto"/>
        <w:ind w:firstLineChars="50" w:firstLine="120"/>
        <w:rPr>
          <w:rFonts w:ascii="宋体" w:hAnsi="宋体"/>
          <w:snapToGrid w:val="0"/>
        </w:rPr>
      </w:pPr>
      <w:r>
        <w:rPr>
          <w:rFonts w:ascii="仿宋" w:eastAsia="仿宋" w:hAnsi="仿宋" w:cs="仿宋"/>
          <w:b/>
        </w:rPr>
        <w:t xml:space="preserve">建筑、安装工程单价编制取费费率表                 </w:t>
      </w:r>
      <w:r>
        <w:rPr>
          <w:rFonts w:ascii="仿宋" w:eastAsia="仿宋" w:hAnsi="仿宋" w:cs="仿宋" w:hint="eastAsia"/>
          <w:b/>
        </w:rPr>
        <w:t>单位：%</w:t>
      </w:r>
    </w:p>
    <w:tbl>
      <w:tblPr>
        <w:tblW w:w="9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15" w:type="dxa"/>
          <w:bottom w:w="15" w:type="dxa"/>
          <w:right w:w="15" w:type="dxa"/>
        </w:tblCellMar>
        <w:tblLook w:val="04A0" w:firstRow="1" w:lastRow="0" w:firstColumn="1" w:lastColumn="0" w:noHBand="0" w:noVBand="1"/>
      </w:tblPr>
      <w:tblGrid>
        <w:gridCol w:w="786"/>
        <w:gridCol w:w="2728"/>
        <w:gridCol w:w="2787"/>
        <w:gridCol w:w="1358"/>
        <w:gridCol w:w="1441"/>
      </w:tblGrid>
      <w:tr w:rsidR="00901AC5" w:rsidTr="004017E2">
        <w:tc>
          <w:tcPr>
            <w:tcW w:w="786" w:type="dxa"/>
            <w:vMerge w:val="restart"/>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编号</w:t>
            </w:r>
          </w:p>
        </w:tc>
        <w:tc>
          <w:tcPr>
            <w:tcW w:w="2728" w:type="dxa"/>
            <w:vMerge w:val="restart"/>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费用名称</w:t>
            </w:r>
          </w:p>
        </w:tc>
        <w:tc>
          <w:tcPr>
            <w:tcW w:w="2787" w:type="dxa"/>
            <w:vMerge w:val="restart"/>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计算基础</w:t>
            </w:r>
          </w:p>
        </w:tc>
        <w:tc>
          <w:tcPr>
            <w:tcW w:w="135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建筑工程</w:t>
            </w:r>
          </w:p>
        </w:tc>
        <w:tc>
          <w:tcPr>
            <w:tcW w:w="1441"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安装工程</w:t>
            </w:r>
          </w:p>
        </w:tc>
      </w:tr>
      <w:tr w:rsidR="00901AC5" w:rsidTr="004017E2">
        <w:tc>
          <w:tcPr>
            <w:tcW w:w="786" w:type="dxa"/>
            <w:vMerge/>
            <w:vAlign w:val="center"/>
          </w:tcPr>
          <w:p w:rsidR="00901AC5" w:rsidRDefault="00901AC5" w:rsidP="004017E2">
            <w:pPr>
              <w:pStyle w:val="af9"/>
              <w:widowControl w:val="0"/>
              <w:ind w:firstLine="360"/>
              <w:rPr>
                <w:rFonts w:ascii="宋体" w:eastAsia="宋体" w:hAnsi="宋体" w:cs="宋体"/>
                <w:sz w:val="18"/>
                <w:szCs w:val="18"/>
              </w:rPr>
            </w:pPr>
          </w:p>
        </w:tc>
        <w:tc>
          <w:tcPr>
            <w:tcW w:w="2728" w:type="dxa"/>
            <w:vMerge/>
            <w:vAlign w:val="center"/>
          </w:tcPr>
          <w:p w:rsidR="00901AC5" w:rsidRDefault="00901AC5" w:rsidP="004017E2">
            <w:pPr>
              <w:pStyle w:val="af9"/>
              <w:widowControl w:val="0"/>
              <w:ind w:firstLine="360"/>
              <w:rPr>
                <w:rFonts w:ascii="宋体" w:eastAsia="宋体" w:hAnsi="宋体" w:cs="宋体"/>
                <w:sz w:val="18"/>
                <w:szCs w:val="18"/>
              </w:rPr>
            </w:pPr>
          </w:p>
        </w:tc>
        <w:tc>
          <w:tcPr>
            <w:tcW w:w="2787" w:type="dxa"/>
            <w:vMerge/>
            <w:vAlign w:val="center"/>
          </w:tcPr>
          <w:p w:rsidR="00901AC5" w:rsidRDefault="00901AC5" w:rsidP="004017E2">
            <w:pPr>
              <w:pStyle w:val="af9"/>
              <w:widowControl w:val="0"/>
              <w:ind w:firstLine="360"/>
              <w:rPr>
                <w:rFonts w:ascii="宋体" w:eastAsia="宋体" w:hAnsi="宋体" w:cs="宋体"/>
                <w:sz w:val="18"/>
                <w:szCs w:val="18"/>
              </w:rPr>
            </w:pPr>
          </w:p>
        </w:tc>
        <w:tc>
          <w:tcPr>
            <w:tcW w:w="135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枢纽工程及</w:t>
            </w:r>
          </w:p>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引水工程</w:t>
            </w:r>
          </w:p>
        </w:tc>
        <w:tc>
          <w:tcPr>
            <w:tcW w:w="1441"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枢纽工程及</w:t>
            </w:r>
          </w:p>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引水工程</w:t>
            </w:r>
          </w:p>
        </w:tc>
      </w:tr>
      <w:tr w:rsidR="00901AC5" w:rsidTr="004017E2">
        <w:tc>
          <w:tcPr>
            <w:tcW w:w="786" w:type="dxa"/>
            <w:vAlign w:val="center"/>
          </w:tcPr>
          <w:p w:rsidR="00901AC5" w:rsidRDefault="00901AC5" w:rsidP="004017E2">
            <w:pPr>
              <w:pStyle w:val="af9"/>
              <w:widowControl w:val="0"/>
              <w:ind w:firstLine="360"/>
              <w:rPr>
                <w:rFonts w:ascii="宋体" w:eastAsia="宋体" w:hAnsi="宋体" w:cs="宋体"/>
                <w:sz w:val="18"/>
                <w:szCs w:val="18"/>
              </w:rPr>
            </w:pPr>
            <w:proofErr w:type="gramStart"/>
            <w:r>
              <w:rPr>
                <w:rFonts w:ascii="宋体" w:eastAsia="宋体" w:hAnsi="宋体" w:cs="宋体" w:hint="eastAsia"/>
                <w:sz w:val="18"/>
                <w:szCs w:val="18"/>
              </w:rPr>
              <w:t>一</w:t>
            </w:r>
            <w:proofErr w:type="gramEnd"/>
          </w:p>
        </w:tc>
        <w:tc>
          <w:tcPr>
            <w:tcW w:w="272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直接费</w:t>
            </w:r>
          </w:p>
        </w:tc>
        <w:tc>
          <w:tcPr>
            <w:tcW w:w="2787" w:type="dxa"/>
            <w:vAlign w:val="center"/>
          </w:tcPr>
          <w:p w:rsidR="00901AC5" w:rsidRDefault="00901AC5" w:rsidP="004017E2">
            <w:pPr>
              <w:pStyle w:val="af9"/>
              <w:widowControl w:val="0"/>
              <w:ind w:firstLine="360"/>
              <w:rPr>
                <w:rFonts w:ascii="宋体" w:eastAsia="宋体" w:hAnsi="宋体" w:cs="宋体"/>
                <w:sz w:val="18"/>
                <w:szCs w:val="18"/>
              </w:rPr>
            </w:pPr>
          </w:p>
        </w:tc>
        <w:tc>
          <w:tcPr>
            <w:tcW w:w="1358" w:type="dxa"/>
            <w:vAlign w:val="center"/>
          </w:tcPr>
          <w:p w:rsidR="00901AC5" w:rsidRDefault="00901AC5" w:rsidP="004017E2">
            <w:pPr>
              <w:pStyle w:val="af9"/>
              <w:widowControl w:val="0"/>
              <w:ind w:firstLine="360"/>
              <w:rPr>
                <w:rFonts w:ascii="宋体" w:eastAsia="宋体" w:hAnsi="宋体" w:cs="宋体"/>
                <w:sz w:val="18"/>
                <w:szCs w:val="18"/>
              </w:rPr>
            </w:pPr>
          </w:p>
        </w:tc>
        <w:tc>
          <w:tcPr>
            <w:tcW w:w="1441" w:type="dxa"/>
            <w:vAlign w:val="center"/>
          </w:tcPr>
          <w:p w:rsidR="00901AC5" w:rsidRDefault="00901AC5" w:rsidP="004017E2">
            <w:pPr>
              <w:pStyle w:val="af9"/>
              <w:widowControl w:val="0"/>
              <w:ind w:firstLine="360"/>
              <w:rPr>
                <w:rFonts w:ascii="宋体" w:eastAsia="宋体" w:hAnsi="宋体" w:cs="宋体"/>
                <w:sz w:val="18"/>
                <w:szCs w:val="18"/>
              </w:rPr>
            </w:pPr>
          </w:p>
        </w:tc>
      </w:tr>
      <w:tr w:rsidR="00901AC5" w:rsidTr="004017E2">
        <w:tc>
          <w:tcPr>
            <w:tcW w:w="786"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lastRenderedPageBreak/>
              <w:t>（一）</w:t>
            </w:r>
          </w:p>
        </w:tc>
        <w:tc>
          <w:tcPr>
            <w:tcW w:w="272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基本直接费</w:t>
            </w:r>
          </w:p>
        </w:tc>
        <w:tc>
          <w:tcPr>
            <w:tcW w:w="2787" w:type="dxa"/>
            <w:vAlign w:val="center"/>
          </w:tcPr>
          <w:p w:rsidR="00901AC5" w:rsidRDefault="00901AC5" w:rsidP="004017E2">
            <w:pPr>
              <w:pStyle w:val="af9"/>
              <w:widowControl w:val="0"/>
              <w:ind w:firstLine="360"/>
              <w:rPr>
                <w:rFonts w:ascii="宋体" w:eastAsia="宋体" w:hAnsi="宋体" w:cs="宋体"/>
                <w:sz w:val="18"/>
                <w:szCs w:val="18"/>
              </w:rPr>
            </w:pPr>
          </w:p>
        </w:tc>
        <w:tc>
          <w:tcPr>
            <w:tcW w:w="1358" w:type="dxa"/>
            <w:vAlign w:val="center"/>
          </w:tcPr>
          <w:p w:rsidR="00901AC5" w:rsidRDefault="00901AC5" w:rsidP="004017E2">
            <w:pPr>
              <w:pStyle w:val="af9"/>
              <w:widowControl w:val="0"/>
              <w:ind w:firstLine="360"/>
              <w:rPr>
                <w:rFonts w:ascii="宋体" w:eastAsia="宋体" w:hAnsi="宋体" w:cs="宋体"/>
                <w:sz w:val="18"/>
                <w:szCs w:val="18"/>
              </w:rPr>
            </w:pPr>
          </w:p>
        </w:tc>
        <w:tc>
          <w:tcPr>
            <w:tcW w:w="1441" w:type="dxa"/>
            <w:vAlign w:val="center"/>
          </w:tcPr>
          <w:p w:rsidR="00901AC5" w:rsidRDefault="00901AC5" w:rsidP="004017E2">
            <w:pPr>
              <w:pStyle w:val="af9"/>
              <w:widowControl w:val="0"/>
              <w:ind w:firstLine="360"/>
              <w:rPr>
                <w:rFonts w:ascii="宋体" w:eastAsia="宋体" w:hAnsi="宋体" w:cs="宋体"/>
                <w:sz w:val="18"/>
                <w:szCs w:val="18"/>
              </w:rPr>
            </w:pPr>
          </w:p>
        </w:tc>
      </w:tr>
      <w:tr w:rsidR="00901AC5" w:rsidTr="004017E2">
        <w:tc>
          <w:tcPr>
            <w:tcW w:w="786"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（二）</w:t>
            </w:r>
          </w:p>
        </w:tc>
        <w:tc>
          <w:tcPr>
            <w:tcW w:w="272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其他直接费</w:t>
            </w:r>
          </w:p>
        </w:tc>
        <w:tc>
          <w:tcPr>
            <w:tcW w:w="2787" w:type="dxa"/>
            <w:vAlign w:val="center"/>
          </w:tcPr>
          <w:p w:rsidR="00901AC5" w:rsidRDefault="00901AC5" w:rsidP="004017E2">
            <w:pPr>
              <w:pStyle w:val="af9"/>
              <w:widowControl w:val="0"/>
              <w:ind w:firstLine="360"/>
              <w:rPr>
                <w:rFonts w:ascii="宋体" w:eastAsia="宋体" w:hAnsi="宋体" w:cs="宋体"/>
                <w:sz w:val="18"/>
                <w:szCs w:val="18"/>
              </w:rPr>
            </w:pPr>
          </w:p>
        </w:tc>
        <w:tc>
          <w:tcPr>
            <w:tcW w:w="1358" w:type="dxa"/>
            <w:vAlign w:val="center"/>
          </w:tcPr>
          <w:p w:rsidR="00901AC5" w:rsidRDefault="00901AC5" w:rsidP="004017E2">
            <w:pPr>
              <w:pStyle w:val="af9"/>
              <w:widowControl w:val="0"/>
              <w:ind w:firstLine="360"/>
              <w:rPr>
                <w:rFonts w:ascii="宋体" w:eastAsia="宋体" w:hAnsi="宋体" w:cs="宋体"/>
                <w:sz w:val="18"/>
                <w:szCs w:val="18"/>
              </w:rPr>
            </w:pPr>
          </w:p>
        </w:tc>
        <w:tc>
          <w:tcPr>
            <w:tcW w:w="1441" w:type="dxa"/>
            <w:vAlign w:val="center"/>
          </w:tcPr>
          <w:p w:rsidR="00901AC5" w:rsidRDefault="00901AC5" w:rsidP="004017E2">
            <w:pPr>
              <w:pStyle w:val="af9"/>
              <w:widowControl w:val="0"/>
              <w:ind w:firstLine="360"/>
              <w:rPr>
                <w:rFonts w:ascii="宋体" w:eastAsia="宋体" w:hAnsi="宋体" w:cs="宋体"/>
                <w:sz w:val="18"/>
                <w:szCs w:val="18"/>
              </w:rPr>
            </w:pPr>
          </w:p>
        </w:tc>
      </w:tr>
      <w:tr w:rsidR="00901AC5" w:rsidTr="004017E2">
        <w:tc>
          <w:tcPr>
            <w:tcW w:w="786"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1</w:t>
            </w:r>
          </w:p>
        </w:tc>
        <w:tc>
          <w:tcPr>
            <w:tcW w:w="272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冬雨季施工增加费、夜间施工增加费、其他</w:t>
            </w:r>
          </w:p>
        </w:tc>
        <w:tc>
          <w:tcPr>
            <w:tcW w:w="2787"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基本直接费</w:t>
            </w:r>
          </w:p>
        </w:tc>
        <w:tc>
          <w:tcPr>
            <w:tcW w:w="135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2.3</w:t>
            </w:r>
          </w:p>
        </w:tc>
        <w:tc>
          <w:tcPr>
            <w:tcW w:w="1441"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3.2</w:t>
            </w:r>
          </w:p>
        </w:tc>
      </w:tr>
      <w:tr w:rsidR="00901AC5" w:rsidTr="004017E2">
        <w:tc>
          <w:tcPr>
            <w:tcW w:w="786"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2</w:t>
            </w:r>
          </w:p>
        </w:tc>
        <w:tc>
          <w:tcPr>
            <w:tcW w:w="272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小型临时设施费、现场管理费</w:t>
            </w:r>
          </w:p>
        </w:tc>
        <w:tc>
          <w:tcPr>
            <w:tcW w:w="2787" w:type="dxa"/>
            <w:vAlign w:val="center"/>
          </w:tcPr>
          <w:p w:rsidR="00901AC5" w:rsidRDefault="00901AC5" w:rsidP="004017E2">
            <w:pPr>
              <w:pStyle w:val="af9"/>
              <w:widowControl w:val="0"/>
              <w:ind w:firstLine="360"/>
              <w:rPr>
                <w:rFonts w:ascii="宋体" w:eastAsia="宋体" w:hAnsi="宋体" w:cs="宋体"/>
                <w:sz w:val="18"/>
                <w:szCs w:val="18"/>
              </w:rPr>
            </w:pPr>
          </w:p>
        </w:tc>
        <w:tc>
          <w:tcPr>
            <w:tcW w:w="1358" w:type="dxa"/>
            <w:vAlign w:val="center"/>
          </w:tcPr>
          <w:p w:rsidR="00901AC5" w:rsidRDefault="00901AC5" w:rsidP="004017E2">
            <w:pPr>
              <w:pStyle w:val="af9"/>
              <w:widowControl w:val="0"/>
              <w:ind w:firstLine="360"/>
              <w:rPr>
                <w:rFonts w:ascii="宋体" w:eastAsia="宋体" w:hAnsi="宋体" w:cs="宋体"/>
                <w:sz w:val="18"/>
                <w:szCs w:val="18"/>
              </w:rPr>
            </w:pPr>
          </w:p>
        </w:tc>
        <w:tc>
          <w:tcPr>
            <w:tcW w:w="1441" w:type="dxa"/>
            <w:vAlign w:val="center"/>
          </w:tcPr>
          <w:p w:rsidR="00901AC5" w:rsidRDefault="00901AC5" w:rsidP="004017E2">
            <w:pPr>
              <w:pStyle w:val="af9"/>
              <w:widowControl w:val="0"/>
              <w:ind w:firstLine="360"/>
              <w:rPr>
                <w:rFonts w:ascii="宋体" w:eastAsia="宋体" w:hAnsi="宋体" w:cs="宋体"/>
                <w:sz w:val="18"/>
                <w:szCs w:val="18"/>
              </w:rPr>
            </w:pPr>
          </w:p>
        </w:tc>
      </w:tr>
      <w:tr w:rsidR="00901AC5" w:rsidTr="004017E2">
        <w:tc>
          <w:tcPr>
            <w:tcW w:w="786" w:type="dxa"/>
            <w:vAlign w:val="center"/>
          </w:tcPr>
          <w:p w:rsidR="00901AC5" w:rsidRDefault="00901AC5" w:rsidP="004017E2">
            <w:pPr>
              <w:pStyle w:val="af9"/>
              <w:widowControl w:val="0"/>
              <w:ind w:firstLine="360"/>
              <w:rPr>
                <w:rFonts w:ascii="宋体" w:eastAsia="宋体" w:hAnsi="宋体" w:cs="宋体"/>
                <w:sz w:val="18"/>
                <w:szCs w:val="18"/>
              </w:rPr>
            </w:pPr>
          </w:p>
        </w:tc>
        <w:tc>
          <w:tcPr>
            <w:tcW w:w="272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土方工程</w:t>
            </w:r>
          </w:p>
        </w:tc>
        <w:tc>
          <w:tcPr>
            <w:tcW w:w="2787"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基本直接费</w:t>
            </w:r>
          </w:p>
        </w:tc>
        <w:tc>
          <w:tcPr>
            <w:tcW w:w="135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9</w:t>
            </w:r>
          </w:p>
        </w:tc>
        <w:tc>
          <w:tcPr>
            <w:tcW w:w="1441" w:type="dxa"/>
            <w:vAlign w:val="center"/>
          </w:tcPr>
          <w:p w:rsidR="00901AC5" w:rsidRDefault="00901AC5" w:rsidP="004017E2">
            <w:pPr>
              <w:pStyle w:val="af9"/>
              <w:widowControl w:val="0"/>
              <w:ind w:firstLine="360"/>
              <w:rPr>
                <w:rFonts w:ascii="宋体" w:eastAsia="宋体" w:hAnsi="宋体" w:cs="宋体"/>
                <w:sz w:val="18"/>
                <w:szCs w:val="18"/>
              </w:rPr>
            </w:pPr>
          </w:p>
        </w:tc>
      </w:tr>
      <w:tr w:rsidR="00901AC5" w:rsidTr="004017E2">
        <w:tc>
          <w:tcPr>
            <w:tcW w:w="786" w:type="dxa"/>
            <w:vAlign w:val="center"/>
          </w:tcPr>
          <w:p w:rsidR="00901AC5" w:rsidRDefault="00901AC5" w:rsidP="004017E2">
            <w:pPr>
              <w:pStyle w:val="af9"/>
              <w:widowControl w:val="0"/>
              <w:ind w:firstLine="360"/>
              <w:rPr>
                <w:rFonts w:ascii="宋体" w:eastAsia="宋体" w:hAnsi="宋体" w:cs="宋体"/>
                <w:sz w:val="18"/>
                <w:szCs w:val="18"/>
              </w:rPr>
            </w:pPr>
          </w:p>
        </w:tc>
        <w:tc>
          <w:tcPr>
            <w:tcW w:w="272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石方工程</w:t>
            </w:r>
          </w:p>
        </w:tc>
        <w:tc>
          <w:tcPr>
            <w:tcW w:w="2787"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基本直接费</w:t>
            </w:r>
          </w:p>
        </w:tc>
        <w:tc>
          <w:tcPr>
            <w:tcW w:w="135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9</w:t>
            </w:r>
          </w:p>
        </w:tc>
        <w:tc>
          <w:tcPr>
            <w:tcW w:w="1441" w:type="dxa"/>
            <w:vAlign w:val="center"/>
          </w:tcPr>
          <w:p w:rsidR="00901AC5" w:rsidRDefault="00901AC5" w:rsidP="004017E2">
            <w:pPr>
              <w:pStyle w:val="af9"/>
              <w:widowControl w:val="0"/>
              <w:ind w:firstLine="360"/>
              <w:rPr>
                <w:rFonts w:ascii="宋体" w:eastAsia="宋体" w:hAnsi="宋体" w:cs="宋体"/>
                <w:sz w:val="18"/>
                <w:szCs w:val="18"/>
              </w:rPr>
            </w:pPr>
          </w:p>
        </w:tc>
      </w:tr>
      <w:tr w:rsidR="00901AC5" w:rsidTr="004017E2">
        <w:tc>
          <w:tcPr>
            <w:tcW w:w="786" w:type="dxa"/>
            <w:vAlign w:val="center"/>
          </w:tcPr>
          <w:p w:rsidR="00901AC5" w:rsidRDefault="00901AC5" w:rsidP="004017E2">
            <w:pPr>
              <w:pStyle w:val="af9"/>
              <w:widowControl w:val="0"/>
              <w:ind w:firstLine="360"/>
              <w:rPr>
                <w:rFonts w:ascii="宋体" w:eastAsia="宋体" w:hAnsi="宋体" w:cs="宋体"/>
                <w:sz w:val="18"/>
                <w:szCs w:val="18"/>
              </w:rPr>
            </w:pPr>
          </w:p>
        </w:tc>
        <w:tc>
          <w:tcPr>
            <w:tcW w:w="272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混凝土浇筑工程</w:t>
            </w:r>
          </w:p>
        </w:tc>
        <w:tc>
          <w:tcPr>
            <w:tcW w:w="2787"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基本直接费</w:t>
            </w:r>
          </w:p>
        </w:tc>
        <w:tc>
          <w:tcPr>
            <w:tcW w:w="135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8</w:t>
            </w:r>
          </w:p>
        </w:tc>
        <w:tc>
          <w:tcPr>
            <w:tcW w:w="1441" w:type="dxa"/>
            <w:vAlign w:val="center"/>
          </w:tcPr>
          <w:p w:rsidR="00901AC5" w:rsidRDefault="00901AC5" w:rsidP="004017E2">
            <w:pPr>
              <w:pStyle w:val="af9"/>
              <w:widowControl w:val="0"/>
              <w:ind w:firstLine="360"/>
              <w:rPr>
                <w:rFonts w:ascii="宋体" w:eastAsia="宋体" w:hAnsi="宋体" w:cs="宋体"/>
                <w:sz w:val="18"/>
                <w:szCs w:val="18"/>
              </w:rPr>
            </w:pPr>
          </w:p>
        </w:tc>
      </w:tr>
      <w:tr w:rsidR="00901AC5" w:rsidTr="004017E2">
        <w:tc>
          <w:tcPr>
            <w:tcW w:w="786" w:type="dxa"/>
            <w:vAlign w:val="center"/>
          </w:tcPr>
          <w:p w:rsidR="00901AC5" w:rsidRDefault="00901AC5" w:rsidP="004017E2">
            <w:pPr>
              <w:pStyle w:val="af9"/>
              <w:widowControl w:val="0"/>
              <w:ind w:firstLine="360"/>
              <w:rPr>
                <w:rFonts w:ascii="宋体" w:eastAsia="宋体" w:hAnsi="宋体" w:cs="宋体"/>
                <w:sz w:val="18"/>
                <w:szCs w:val="18"/>
              </w:rPr>
            </w:pPr>
          </w:p>
        </w:tc>
        <w:tc>
          <w:tcPr>
            <w:tcW w:w="272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钻孔灌浆工程</w:t>
            </w:r>
          </w:p>
        </w:tc>
        <w:tc>
          <w:tcPr>
            <w:tcW w:w="2787"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基本直接费</w:t>
            </w:r>
          </w:p>
        </w:tc>
        <w:tc>
          <w:tcPr>
            <w:tcW w:w="135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7</w:t>
            </w:r>
          </w:p>
        </w:tc>
        <w:tc>
          <w:tcPr>
            <w:tcW w:w="1441" w:type="dxa"/>
            <w:vAlign w:val="center"/>
          </w:tcPr>
          <w:p w:rsidR="00901AC5" w:rsidRDefault="00901AC5" w:rsidP="004017E2">
            <w:pPr>
              <w:pStyle w:val="af9"/>
              <w:widowControl w:val="0"/>
              <w:ind w:firstLine="360"/>
              <w:rPr>
                <w:rFonts w:ascii="宋体" w:eastAsia="宋体" w:hAnsi="宋体" w:cs="宋体"/>
                <w:sz w:val="18"/>
                <w:szCs w:val="18"/>
              </w:rPr>
            </w:pPr>
          </w:p>
        </w:tc>
      </w:tr>
      <w:tr w:rsidR="00901AC5" w:rsidTr="004017E2">
        <w:tc>
          <w:tcPr>
            <w:tcW w:w="786" w:type="dxa"/>
            <w:vAlign w:val="center"/>
          </w:tcPr>
          <w:p w:rsidR="00901AC5" w:rsidRDefault="00901AC5" w:rsidP="004017E2">
            <w:pPr>
              <w:pStyle w:val="af9"/>
              <w:widowControl w:val="0"/>
              <w:ind w:firstLine="360"/>
              <w:rPr>
                <w:rFonts w:ascii="宋体" w:eastAsia="宋体" w:hAnsi="宋体" w:cs="宋体"/>
                <w:sz w:val="18"/>
                <w:szCs w:val="18"/>
              </w:rPr>
            </w:pPr>
          </w:p>
        </w:tc>
        <w:tc>
          <w:tcPr>
            <w:tcW w:w="272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其他工程</w:t>
            </w:r>
          </w:p>
        </w:tc>
        <w:tc>
          <w:tcPr>
            <w:tcW w:w="2787"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基本直接费</w:t>
            </w:r>
          </w:p>
        </w:tc>
        <w:tc>
          <w:tcPr>
            <w:tcW w:w="135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7</w:t>
            </w:r>
          </w:p>
        </w:tc>
        <w:tc>
          <w:tcPr>
            <w:tcW w:w="1441" w:type="dxa"/>
            <w:vAlign w:val="center"/>
          </w:tcPr>
          <w:p w:rsidR="00901AC5" w:rsidRDefault="00901AC5" w:rsidP="004017E2">
            <w:pPr>
              <w:pStyle w:val="af9"/>
              <w:widowControl w:val="0"/>
              <w:ind w:firstLine="360"/>
              <w:rPr>
                <w:rFonts w:ascii="宋体" w:eastAsia="宋体" w:hAnsi="宋体" w:cs="宋体"/>
                <w:sz w:val="18"/>
                <w:szCs w:val="18"/>
              </w:rPr>
            </w:pPr>
          </w:p>
        </w:tc>
      </w:tr>
      <w:tr w:rsidR="00901AC5" w:rsidTr="004017E2">
        <w:tc>
          <w:tcPr>
            <w:tcW w:w="786" w:type="dxa"/>
            <w:vAlign w:val="center"/>
          </w:tcPr>
          <w:p w:rsidR="00901AC5" w:rsidRDefault="00901AC5" w:rsidP="004017E2">
            <w:pPr>
              <w:pStyle w:val="af9"/>
              <w:widowControl w:val="0"/>
              <w:ind w:firstLine="360"/>
              <w:rPr>
                <w:rFonts w:ascii="宋体" w:eastAsia="宋体" w:hAnsi="宋体" w:cs="宋体"/>
                <w:sz w:val="18"/>
                <w:szCs w:val="18"/>
              </w:rPr>
            </w:pPr>
          </w:p>
        </w:tc>
        <w:tc>
          <w:tcPr>
            <w:tcW w:w="272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安装工程</w:t>
            </w:r>
          </w:p>
        </w:tc>
        <w:tc>
          <w:tcPr>
            <w:tcW w:w="2787"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人工费</w:t>
            </w:r>
          </w:p>
        </w:tc>
        <w:tc>
          <w:tcPr>
            <w:tcW w:w="1358" w:type="dxa"/>
            <w:vAlign w:val="center"/>
          </w:tcPr>
          <w:p w:rsidR="00901AC5" w:rsidRDefault="00901AC5" w:rsidP="004017E2">
            <w:pPr>
              <w:pStyle w:val="af9"/>
              <w:widowControl w:val="0"/>
              <w:ind w:firstLine="360"/>
              <w:rPr>
                <w:rFonts w:ascii="宋体" w:eastAsia="宋体" w:hAnsi="宋体" w:cs="宋体"/>
                <w:sz w:val="18"/>
                <w:szCs w:val="18"/>
              </w:rPr>
            </w:pPr>
          </w:p>
        </w:tc>
        <w:tc>
          <w:tcPr>
            <w:tcW w:w="1441"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45</w:t>
            </w:r>
          </w:p>
        </w:tc>
      </w:tr>
      <w:tr w:rsidR="00901AC5" w:rsidTr="004017E2">
        <w:tc>
          <w:tcPr>
            <w:tcW w:w="786"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二</w:t>
            </w:r>
          </w:p>
        </w:tc>
        <w:tc>
          <w:tcPr>
            <w:tcW w:w="272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间接费</w:t>
            </w:r>
          </w:p>
        </w:tc>
        <w:tc>
          <w:tcPr>
            <w:tcW w:w="2787" w:type="dxa"/>
            <w:vAlign w:val="center"/>
          </w:tcPr>
          <w:p w:rsidR="00901AC5" w:rsidRDefault="00901AC5" w:rsidP="004017E2">
            <w:pPr>
              <w:pStyle w:val="af9"/>
              <w:widowControl w:val="0"/>
              <w:ind w:firstLine="360"/>
              <w:rPr>
                <w:rFonts w:ascii="宋体" w:eastAsia="宋体" w:hAnsi="宋体" w:cs="宋体"/>
                <w:sz w:val="18"/>
                <w:szCs w:val="18"/>
              </w:rPr>
            </w:pPr>
          </w:p>
        </w:tc>
        <w:tc>
          <w:tcPr>
            <w:tcW w:w="1358" w:type="dxa"/>
            <w:vAlign w:val="center"/>
          </w:tcPr>
          <w:p w:rsidR="00901AC5" w:rsidRDefault="00901AC5" w:rsidP="004017E2">
            <w:pPr>
              <w:pStyle w:val="af9"/>
              <w:widowControl w:val="0"/>
              <w:ind w:firstLine="360"/>
              <w:rPr>
                <w:rFonts w:ascii="宋体" w:eastAsia="宋体" w:hAnsi="宋体" w:cs="宋体"/>
                <w:sz w:val="18"/>
                <w:szCs w:val="18"/>
              </w:rPr>
            </w:pPr>
          </w:p>
        </w:tc>
        <w:tc>
          <w:tcPr>
            <w:tcW w:w="1441" w:type="dxa"/>
            <w:vAlign w:val="center"/>
          </w:tcPr>
          <w:p w:rsidR="00901AC5" w:rsidRDefault="00901AC5" w:rsidP="004017E2">
            <w:pPr>
              <w:pStyle w:val="af9"/>
              <w:widowControl w:val="0"/>
              <w:ind w:firstLine="360"/>
              <w:rPr>
                <w:rFonts w:ascii="宋体" w:eastAsia="宋体" w:hAnsi="宋体" w:cs="宋体"/>
                <w:sz w:val="18"/>
                <w:szCs w:val="18"/>
              </w:rPr>
            </w:pPr>
          </w:p>
        </w:tc>
      </w:tr>
      <w:tr w:rsidR="00901AC5" w:rsidTr="004017E2">
        <w:tc>
          <w:tcPr>
            <w:tcW w:w="786" w:type="dxa"/>
            <w:vAlign w:val="center"/>
          </w:tcPr>
          <w:p w:rsidR="00901AC5" w:rsidRDefault="00901AC5" w:rsidP="004017E2">
            <w:pPr>
              <w:pStyle w:val="af9"/>
              <w:widowControl w:val="0"/>
              <w:ind w:firstLine="360"/>
              <w:rPr>
                <w:rFonts w:ascii="宋体" w:eastAsia="宋体" w:hAnsi="宋体" w:cs="宋体"/>
                <w:sz w:val="18"/>
                <w:szCs w:val="18"/>
              </w:rPr>
            </w:pPr>
          </w:p>
        </w:tc>
        <w:tc>
          <w:tcPr>
            <w:tcW w:w="272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土方工程</w:t>
            </w:r>
          </w:p>
        </w:tc>
        <w:tc>
          <w:tcPr>
            <w:tcW w:w="2787"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直接费</w:t>
            </w:r>
          </w:p>
        </w:tc>
        <w:tc>
          <w:tcPr>
            <w:tcW w:w="135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9</w:t>
            </w:r>
          </w:p>
        </w:tc>
        <w:tc>
          <w:tcPr>
            <w:tcW w:w="1441" w:type="dxa"/>
            <w:vAlign w:val="center"/>
          </w:tcPr>
          <w:p w:rsidR="00901AC5" w:rsidRDefault="00901AC5" w:rsidP="004017E2">
            <w:pPr>
              <w:pStyle w:val="af9"/>
              <w:widowControl w:val="0"/>
              <w:ind w:firstLine="360"/>
              <w:rPr>
                <w:rFonts w:ascii="宋体" w:eastAsia="宋体" w:hAnsi="宋体" w:cs="宋体"/>
                <w:sz w:val="18"/>
                <w:szCs w:val="18"/>
              </w:rPr>
            </w:pPr>
          </w:p>
        </w:tc>
      </w:tr>
      <w:tr w:rsidR="00901AC5" w:rsidTr="004017E2">
        <w:tc>
          <w:tcPr>
            <w:tcW w:w="786" w:type="dxa"/>
            <w:vAlign w:val="center"/>
          </w:tcPr>
          <w:p w:rsidR="00901AC5" w:rsidRDefault="00901AC5" w:rsidP="004017E2">
            <w:pPr>
              <w:pStyle w:val="af9"/>
              <w:widowControl w:val="0"/>
              <w:ind w:firstLine="360"/>
              <w:rPr>
                <w:rFonts w:ascii="宋体" w:eastAsia="宋体" w:hAnsi="宋体" w:cs="宋体"/>
                <w:sz w:val="18"/>
                <w:szCs w:val="18"/>
              </w:rPr>
            </w:pPr>
          </w:p>
        </w:tc>
        <w:tc>
          <w:tcPr>
            <w:tcW w:w="272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石方工程</w:t>
            </w:r>
          </w:p>
        </w:tc>
        <w:tc>
          <w:tcPr>
            <w:tcW w:w="2787"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直接费</w:t>
            </w:r>
          </w:p>
        </w:tc>
        <w:tc>
          <w:tcPr>
            <w:tcW w:w="135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13</w:t>
            </w:r>
          </w:p>
        </w:tc>
        <w:tc>
          <w:tcPr>
            <w:tcW w:w="1441" w:type="dxa"/>
            <w:vAlign w:val="center"/>
          </w:tcPr>
          <w:p w:rsidR="00901AC5" w:rsidRDefault="00901AC5" w:rsidP="004017E2">
            <w:pPr>
              <w:pStyle w:val="af9"/>
              <w:widowControl w:val="0"/>
              <w:ind w:firstLine="360"/>
              <w:rPr>
                <w:rFonts w:ascii="宋体" w:eastAsia="宋体" w:hAnsi="宋体" w:cs="宋体"/>
                <w:sz w:val="18"/>
                <w:szCs w:val="18"/>
              </w:rPr>
            </w:pPr>
          </w:p>
        </w:tc>
      </w:tr>
      <w:tr w:rsidR="00901AC5" w:rsidTr="004017E2">
        <w:tc>
          <w:tcPr>
            <w:tcW w:w="786" w:type="dxa"/>
            <w:vAlign w:val="center"/>
          </w:tcPr>
          <w:p w:rsidR="00901AC5" w:rsidRDefault="00901AC5" w:rsidP="004017E2">
            <w:pPr>
              <w:pStyle w:val="af9"/>
              <w:widowControl w:val="0"/>
              <w:ind w:firstLine="360"/>
              <w:rPr>
                <w:rFonts w:ascii="宋体" w:eastAsia="宋体" w:hAnsi="宋体" w:cs="宋体"/>
                <w:sz w:val="18"/>
                <w:szCs w:val="18"/>
              </w:rPr>
            </w:pPr>
          </w:p>
        </w:tc>
        <w:tc>
          <w:tcPr>
            <w:tcW w:w="272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混凝土浇筑工程</w:t>
            </w:r>
          </w:p>
        </w:tc>
        <w:tc>
          <w:tcPr>
            <w:tcW w:w="2787"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直接费</w:t>
            </w:r>
          </w:p>
        </w:tc>
        <w:tc>
          <w:tcPr>
            <w:tcW w:w="135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6</w:t>
            </w:r>
          </w:p>
        </w:tc>
        <w:tc>
          <w:tcPr>
            <w:tcW w:w="1441" w:type="dxa"/>
            <w:vAlign w:val="center"/>
          </w:tcPr>
          <w:p w:rsidR="00901AC5" w:rsidRDefault="00901AC5" w:rsidP="004017E2">
            <w:pPr>
              <w:pStyle w:val="af9"/>
              <w:widowControl w:val="0"/>
              <w:ind w:firstLine="360"/>
              <w:rPr>
                <w:rFonts w:ascii="宋体" w:eastAsia="宋体" w:hAnsi="宋体" w:cs="宋体"/>
                <w:sz w:val="18"/>
                <w:szCs w:val="18"/>
              </w:rPr>
            </w:pPr>
          </w:p>
        </w:tc>
      </w:tr>
      <w:tr w:rsidR="00901AC5" w:rsidTr="004017E2">
        <w:tc>
          <w:tcPr>
            <w:tcW w:w="786" w:type="dxa"/>
            <w:vAlign w:val="center"/>
          </w:tcPr>
          <w:p w:rsidR="00901AC5" w:rsidRDefault="00901AC5" w:rsidP="004017E2">
            <w:pPr>
              <w:pStyle w:val="af9"/>
              <w:widowControl w:val="0"/>
              <w:ind w:firstLine="360"/>
              <w:rPr>
                <w:rFonts w:ascii="宋体" w:eastAsia="宋体" w:hAnsi="宋体" w:cs="宋体"/>
                <w:sz w:val="18"/>
                <w:szCs w:val="18"/>
              </w:rPr>
            </w:pPr>
          </w:p>
        </w:tc>
        <w:tc>
          <w:tcPr>
            <w:tcW w:w="272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钻孔灌浆工程</w:t>
            </w:r>
          </w:p>
        </w:tc>
        <w:tc>
          <w:tcPr>
            <w:tcW w:w="2787"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直接费</w:t>
            </w:r>
          </w:p>
        </w:tc>
        <w:tc>
          <w:tcPr>
            <w:tcW w:w="135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8</w:t>
            </w:r>
          </w:p>
        </w:tc>
        <w:tc>
          <w:tcPr>
            <w:tcW w:w="1441" w:type="dxa"/>
            <w:vAlign w:val="center"/>
          </w:tcPr>
          <w:p w:rsidR="00901AC5" w:rsidRDefault="00901AC5" w:rsidP="004017E2">
            <w:pPr>
              <w:pStyle w:val="af9"/>
              <w:widowControl w:val="0"/>
              <w:ind w:firstLine="360"/>
              <w:rPr>
                <w:rFonts w:ascii="宋体" w:eastAsia="宋体" w:hAnsi="宋体" w:cs="宋体"/>
                <w:sz w:val="18"/>
                <w:szCs w:val="18"/>
              </w:rPr>
            </w:pPr>
          </w:p>
        </w:tc>
      </w:tr>
      <w:tr w:rsidR="00901AC5" w:rsidTr="004017E2">
        <w:tc>
          <w:tcPr>
            <w:tcW w:w="786" w:type="dxa"/>
            <w:vAlign w:val="center"/>
          </w:tcPr>
          <w:p w:rsidR="00901AC5" w:rsidRDefault="00901AC5" w:rsidP="004017E2">
            <w:pPr>
              <w:pStyle w:val="af9"/>
              <w:widowControl w:val="0"/>
              <w:ind w:firstLine="360"/>
              <w:rPr>
                <w:rFonts w:ascii="宋体" w:eastAsia="宋体" w:hAnsi="宋体" w:cs="宋体"/>
                <w:sz w:val="18"/>
                <w:szCs w:val="18"/>
              </w:rPr>
            </w:pPr>
          </w:p>
        </w:tc>
        <w:tc>
          <w:tcPr>
            <w:tcW w:w="272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其他工程</w:t>
            </w:r>
          </w:p>
        </w:tc>
        <w:tc>
          <w:tcPr>
            <w:tcW w:w="2787"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直接费</w:t>
            </w:r>
          </w:p>
        </w:tc>
        <w:tc>
          <w:tcPr>
            <w:tcW w:w="135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8</w:t>
            </w:r>
          </w:p>
        </w:tc>
        <w:tc>
          <w:tcPr>
            <w:tcW w:w="1441" w:type="dxa"/>
            <w:vAlign w:val="center"/>
          </w:tcPr>
          <w:p w:rsidR="00901AC5" w:rsidRDefault="00901AC5" w:rsidP="004017E2">
            <w:pPr>
              <w:pStyle w:val="af9"/>
              <w:widowControl w:val="0"/>
              <w:ind w:firstLine="360"/>
              <w:rPr>
                <w:rFonts w:ascii="宋体" w:eastAsia="宋体" w:hAnsi="宋体" w:cs="宋体"/>
                <w:sz w:val="18"/>
                <w:szCs w:val="18"/>
              </w:rPr>
            </w:pPr>
          </w:p>
        </w:tc>
      </w:tr>
      <w:tr w:rsidR="00901AC5" w:rsidTr="004017E2">
        <w:tc>
          <w:tcPr>
            <w:tcW w:w="786" w:type="dxa"/>
            <w:vAlign w:val="center"/>
          </w:tcPr>
          <w:p w:rsidR="00901AC5" w:rsidRDefault="00901AC5" w:rsidP="004017E2">
            <w:pPr>
              <w:pStyle w:val="af9"/>
              <w:widowControl w:val="0"/>
              <w:ind w:firstLine="360"/>
              <w:rPr>
                <w:rFonts w:ascii="宋体" w:eastAsia="宋体" w:hAnsi="宋体" w:cs="宋体"/>
                <w:sz w:val="18"/>
                <w:szCs w:val="18"/>
              </w:rPr>
            </w:pPr>
          </w:p>
        </w:tc>
        <w:tc>
          <w:tcPr>
            <w:tcW w:w="272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安装工程</w:t>
            </w:r>
          </w:p>
        </w:tc>
        <w:tc>
          <w:tcPr>
            <w:tcW w:w="2787"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人工费</w:t>
            </w:r>
          </w:p>
        </w:tc>
        <w:tc>
          <w:tcPr>
            <w:tcW w:w="1358" w:type="dxa"/>
            <w:vAlign w:val="center"/>
          </w:tcPr>
          <w:p w:rsidR="00901AC5" w:rsidRDefault="00901AC5" w:rsidP="004017E2">
            <w:pPr>
              <w:pStyle w:val="af9"/>
              <w:widowControl w:val="0"/>
              <w:ind w:firstLine="360"/>
              <w:rPr>
                <w:rFonts w:ascii="宋体" w:eastAsia="宋体" w:hAnsi="宋体" w:cs="宋体"/>
                <w:sz w:val="18"/>
                <w:szCs w:val="18"/>
              </w:rPr>
            </w:pPr>
          </w:p>
        </w:tc>
        <w:tc>
          <w:tcPr>
            <w:tcW w:w="1441"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50</w:t>
            </w:r>
          </w:p>
        </w:tc>
      </w:tr>
      <w:tr w:rsidR="00901AC5" w:rsidTr="004017E2">
        <w:tc>
          <w:tcPr>
            <w:tcW w:w="786"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三</w:t>
            </w:r>
          </w:p>
        </w:tc>
        <w:tc>
          <w:tcPr>
            <w:tcW w:w="272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利润</w:t>
            </w:r>
          </w:p>
        </w:tc>
        <w:tc>
          <w:tcPr>
            <w:tcW w:w="2787"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直接费+间接费</w:t>
            </w:r>
          </w:p>
        </w:tc>
        <w:tc>
          <w:tcPr>
            <w:tcW w:w="135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7</w:t>
            </w:r>
          </w:p>
        </w:tc>
        <w:tc>
          <w:tcPr>
            <w:tcW w:w="1441"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7</w:t>
            </w:r>
          </w:p>
        </w:tc>
      </w:tr>
      <w:tr w:rsidR="00901AC5" w:rsidTr="004017E2">
        <w:tc>
          <w:tcPr>
            <w:tcW w:w="786"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四</w:t>
            </w:r>
          </w:p>
        </w:tc>
        <w:tc>
          <w:tcPr>
            <w:tcW w:w="272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税金</w:t>
            </w:r>
          </w:p>
        </w:tc>
        <w:tc>
          <w:tcPr>
            <w:tcW w:w="2787"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直接费+间接费+利润</w:t>
            </w:r>
          </w:p>
        </w:tc>
        <w:tc>
          <w:tcPr>
            <w:tcW w:w="1358"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9</w:t>
            </w:r>
          </w:p>
        </w:tc>
        <w:tc>
          <w:tcPr>
            <w:tcW w:w="1441" w:type="dxa"/>
            <w:vAlign w:val="center"/>
          </w:tcPr>
          <w:p w:rsidR="00901AC5" w:rsidRDefault="00901AC5" w:rsidP="004017E2">
            <w:pPr>
              <w:pStyle w:val="af9"/>
              <w:widowControl w:val="0"/>
              <w:ind w:firstLine="360"/>
              <w:rPr>
                <w:rFonts w:ascii="宋体" w:eastAsia="宋体" w:hAnsi="宋体" w:cs="宋体"/>
                <w:sz w:val="18"/>
                <w:szCs w:val="18"/>
              </w:rPr>
            </w:pPr>
            <w:r>
              <w:rPr>
                <w:rFonts w:ascii="宋体" w:eastAsia="宋体" w:hAnsi="宋体" w:cs="宋体" w:hint="eastAsia"/>
                <w:sz w:val="18"/>
                <w:szCs w:val="18"/>
              </w:rPr>
              <w:t>9</w:t>
            </w:r>
          </w:p>
        </w:tc>
      </w:tr>
    </w:tbl>
    <w:p w:rsidR="00901AC5" w:rsidRDefault="00901AC5" w:rsidP="00901AC5">
      <w:pPr>
        <w:pStyle w:val="2"/>
        <w:numPr>
          <w:ilvl w:val="1"/>
          <w:numId w:val="2"/>
        </w:numPr>
        <w:ind w:left="0" w:firstLine="0"/>
        <w:rPr>
          <w:rFonts w:ascii="Arial" w:eastAsia="仿宋" w:hAnsi="Arial" w:cs="Times New Roman"/>
          <w:bCs w:val="0"/>
          <w:kern w:val="2"/>
          <w:szCs w:val="32"/>
        </w:rPr>
      </w:pPr>
      <w:bookmarkStart w:id="171" w:name="_Toc7121"/>
      <w:bookmarkStart w:id="172" w:name="_Toc159570894"/>
      <w:bookmarkStart w:id="173" w:name="_Toc230439848"/>
      <w:bookmarkStart w:id="174" w:name="_Toc15630"/>
      <w:r>
        <w:rPr>
          <w:rFonts w:ascii="Arial" w:eastAsia="仿宋" w:hAnsi="Arial" w:cs="Times New Roman" w:hint="eastAsia"/>
          <w:bCs w:val="0"/>
          <w:kern w:val="2"/>
          <w:szCs w:val="32"/>
        </w:rPr>
        <w:t>各部分预算编制</w:t>
      </w:r>
      <w:bookmarkEnd w:id="171"/>
      <w:bookmarkEnd w:id="172"/>
      <w:bookmarkEnd w:id="173"/>
      <w:bookmarkEnd w:id="174"/>
    </w:p>
    <w:p w:rsidR="00901AC5" w:rsidRDefault="00901AC5" w:rsidP="00901AC5">
      <w:pPr>
        <w:ind w:firstLine="560"/>
      </w:pPr>
      <w:r>
        <w:rPr>
          <w:rFonts w:hint="eastAsia"/>
        </w:rPr>
        <w:t>1</w:t>
      </w:r>
      <w:r>
        <w:rPr>
          <w:rFonts w:hint="eastAsia"/>
        </w:rPr>
        <w:t>、建筑工程：</w:t>
      </w:r>
    </w:p>
    <w:p w:rsidR="00901AC5" w:rsidRDefault="00901AC5" w:rsidP="00901AC5">
      <w:pPr>
        <w:ind w:firstLine="560"/>
      </w:pPr>
      <w:r>
        <w:rPr>
          <w:rFonts w:hint="eastAsia"/>
        </w:rPr>
        <w:t>主体建筑工程按设计图纸确定的工程量乘以工程单价进行编制；</w:t>
      </w:r>
    </w:p>
    <w:p w:rsidR="00901AC5" w:rsidRDefault="00901AC5" w:rsidP="00901AC5">
      <w:pPr>
        <w:ind w:firstLine="560"/>
      </w:pPr>
      <w:r>
        <w:rPr>
          <w:rFonts w:hint="eastAsia"/>
        </w:rPr>
        <w:t>2</w:t>
      </w:r>
      <w:r>
        <w:rPr>
          <w:rFonts w:hint="eastAsia"/>
        </w:rPr>
        <w:t>、设备及安装工程：</w:t>
      </w:r>
    </w:p>
    <w:p w:rsidR="00901AC5" w:rsidRDefault="00901AC5" w:rsidP="00901AC5">
      <w:pPr>
        <w:ind w:firstLine="560"/>
      </w:pPr>
      <w:r>
        <w:rPr>
          <w:rFonts w:hint="eastAsia"/>
        </w:rPr>
        <w:lastRenderedPageBreak/>
        <w:t>设备价格按市场询价计算。</w:t>
      </w:r>
    </w:p>
    <w:p w:rsidR="00894A56" w:rsidRDefault="00901AC5" w:rsidP="00901AC5">
      <w:pPr>
        <w:ind w:firstLine="560"/>
      </w:pPr>
      <w:r>
        <w:rPr>
          <w:rFonts w:hint="eastAsia"/>
        </w:rPr>
        <w:t>设备安装工程按设计工程量乘以设备价格及工程单价进行编制，部分安装单价采用指标形式简化计算，按设备原价的</w:t>
      </w:r>
      <w:r>
        <w:rPr>
          <w:rFonts w:hint="eastAsia"/>
        </w:rPr>
        <w:t>15%-20%</w:t>
      </w:r>
      <w:r>
        <w:rPr>
          <w:rFonts w:hint="eastAsia"/>
        </w:rPr>
        <w:t>计算</w:t>
      </w:r>
      <w:r w:rsidR="00894A56">
        <w:rPr>
          <w:rFonts w:hint="eastAsia"/>
        </w:rPr>
        <w:t>。</w:t>
      </w:r>
    </w:p>
    <w:p w:rsidR="00894A56" w:rsidRDefault="00894A56" w:rsidP="00894A56">
      <w:pPr>
        <w:pStyle w:val="2"/>
        <w:numPr>
          <w:ilvl w:val="1"/>
          <w:numId w:val="2"/>
        </w:numPr>
        <w:ind w:left="0" w:firstLine="0"/>
        <w:rPr>
          <w:rFonts w:ascii="Arial" w:eastAsia="仿宋" w:hAnsi="Arial" w:cs="Times New Roman"/>
          <w:bCs w:val="0"/>
          <w:kern w:val="2"/>
          <w:szCs w:val="32"/>
        </w:rPr>
      </w:pPr>
      <w:bookmarkStart w:id="175" w:name="_Toc230439849"/>
      <w:r>
        <w:rPr>
          <w:rFonts w:ascii="Arial" w:eastAsia="仿宋" w:hAnsi="Arial" w:cs="Times New Roman" w:hint="eastAsia"/>
          <w:bCs w:val="0"/>
          <w:kern w:val="2"/>
          <w:szCs w:val="32"/>
        </w:rPr>
        <w:t>预算附表</w:t>
      </w:r>
      <w:bookmarkEnd w:id="175"/>
    </w:p>
    <w:p w:rsidR="00894A56" w:rsidRDefault="00894A56" w:rsidP="00894A56">
      <w:pPr>
        <w:ind w:firstLine="562"/>
        <w:jc w:val="center"/>
      </w:pPr>
      <w:r>
        <w:rPr>
          <w:rFonts w:ascii="宋体" w:eastAsia="宋体" w:hAnsi="宋体" w:cs="宋体" w:hint="eastAsia"/>
          <w:b/>
          <w:bCs/>
          <w:szCs w:val="28"/>
          <w:lang w:bidi="ar"/>
        </w:rPr>
        <w:t>预算总表</w:t>
      </w:r>
    </w:p>
    <w:tbl>
      <w:tblPr>
        <w:tblW w:w="9402" w:type="dxa"/>
        <w:tblInd w:w="93" w:type="dxa"/>
        <w:tblLayout w:type="fixed"/>
        <w:tblLook w:val="04A0" w:firstRow="1" w:lastRow="0" w:firstColumn="1" w:lastColumn="0" w:noHBand="0" w:noVBand="1"/>
      </w:tblPr>
      <w:tblGrid>
        <w:gridCol w:w="990"/>
        <w:gridCol w:w="4294"/>
        <w:gridCol w:w="1221"/>
        <w:gridCol w:w="1221"/>
        <w:gridCol w:w="1676"/>
      </w:tblGrid>
      <w:tr w:rsidR="0025302C" w:rsidTr="00E17E4C">
        <w:trPr>
          <w:trHeight w:val="360"/>
        </w:trPr>
        <w:tc>
          <w:tcPr>
            <w:tcW w:w="7726" w:type="dxa"/>
            <w:gridSpan w:val="4"/>
            <w:tcBorders>
              <w:top w:val="nil"/>
              <w:left w:val="nil"/>
              <w:bottom w:val="nil"/>
              <w:right w:val="nil"/>
            </w:tcBorders>
            <w:noWrap/>
            <w:vAlign w:val="center"/>
          </w:tcPr>
          <w:p w:rsidR="0025302C" w:rsidRDefault="0025302C" w:rsidP="00E17E4C">
            <w:pPr>
              <w:ind w:firstLine="360"/>
              <w:jc w:val="center"/>
              <w:rPr>
                <w:rFonts w:ascii="宋体" w:eastAsia="宋体" w:hAnsi="宋体" w:cs="宋体"/>
                <w:sz w:val="18"/>
                <w:szCs w:val="18"/>
              </w:rPr>
            </w:pPr>
          </w:p>
        </w:tc>
        <w:tc>
          <w:tcPr>
            <w:tcW w:w="1676" w:type="dxa"/>
            <w:tcBorders>
              <w:top w:val="nil"/>
              <w:left w:val="nil"/>
              <w:bottom w:val="nil"/>
              <w:right w:val="nil"/>
            </w:tcBorders>
            <w:noWrap/>
            <w:vAlign w:val="center"/>
          </w:tcPr>
          <w:p w:rsidR="0025302C" w:rsidRDefault="0025302C" w:rsidP="00E17E4C">
            <w:pPr>
              <w:ind w:firstLine="360"/>
              <w:jc w:val="right"/>
              <w:textAlignment w:val="center"/>
              <w:rPr>
                <w:rFonts w:ascii="宋体" w:eastAsia="宋体" w:hAnsi="宋体" w:cs="宋体"/>
                <w:sz w:val="18"/>
                <w:szCs w:val="18"/>
              </w:rPr>
            </w:pPr>
            <w:r>
              <w:rPr>
                <w:rFonts w:ascii="宋体" w:eastAsia="宋体" w:hAnsi="宋体" w:cs="宋体" w:hint="eastAsia"/>
                <w:sz w:val="18"/>
                <w:szCs w:val="18"/>
                <w:lang w:bidi="ar"/>
              </w:rPr>
              <w:t>单位：元</w:t>
            </w:r>
          </w:p>
        </w:tc>
      </w:tr>
      <w:tr w:rsidR="00C972A8" w:rsidTr="00DA1CAB">
        <w:trPr>
          <w:trHeight w:val="500"/>
        </w:trPr>
        <w:tc>
          <w:tcPr>
            <w:tcW w:w="990" w:type="dxa"/>
            <w:tcBorders>
              <w:top w:val="single" w:sz="8" w:space="0" w:color="auto"/>
              <w:left w:val="single" w:sz="8" w:space="0" w:color="auto"/>
              <w:bottom w:val="single" w:sz="4" w:space="0" w:color="000000"/>
              <w:right w:val="single" w:sz="4" w:space="0" w:color="000000"/>
            </w:tcBorders>
            <w:shd w:val="clear" w:color="auto" w:fill="auto"/>
            <w:noWrap/>
            <w:vAlign w:val="center"/>
          </w:tcPr>
          <w:p w:rsidR="00C972A8" w:rsidRPr="00F37D89" w:rsidRDefault="00C972A8" w:rsidP="00F37D89">
            <w:pPr>
              <w:pStyle w:val="af9"/>
              <w:widowControl w:val="0"/>
              <w:rPr>
                <w:rFonts w:ascii="宋体" w:eastAsia="宋体" w:hAnsi="宋体" w:cs="宋体"/>
                <w:bCs/>
                <w:sz w:val="18"/>
                <w:szCs w:val="18"/>
              </w:rPr>
            </w:pPr>
            <w:r w:rsidRPr="00F37D89">
              <w:rPr>
                <w:rFonts w:ascii="宋体" w:eastAsia="宋体" w:hAnsi="宋体" w:cs="宋体" w:hint="eastAsia"/>
                <w:bCs/>
                <w:sz w:val="18"/>
                <w:szCs w:val="18"/>
              </w:rPr>
              <w:t>序号</w:t>
            </w:r>
          </w:p>
        </w:tc>
        <w:tc>
          <w:tcPr>
            <w:tcW w:w="4294" w:type="dxa"/>
            <w:tcBorders>
              <w:top w:val="single" w:sz="8" w:space="0" w:color="auto"/>
              <w:left w:val="nil"/>
              <w:bottom w:val="single" w:sz="4" w:space="0" w:color="000000"/>
              <w:right w:val="single" w:sz="4" w:space="0" w:color="000000"/>
            </w:tcBorders>
            <w:shd w:val="clear" w:color="auto" w:fill="auto"/>
            <w:noWrap/>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工程或费用名称</w:t>
            </w:r>
          </w:p>
        </w:tc>
        <w:tc>
          <w:tcPr>
            <w:tcW w:w="1221" w:type="dxa"/>
            <w:tcBorders>
              <w:top w:val="single" w:sz="8" w:space="0" w:color="auto"/>
              <w:left w:val="nil"/>
              <w:bottom w:val="single" w:sz="4" w:space="0" w:color="000000"/>
              <w:right w:val="single" w:sz="4" w:space="0" w:color="000000"/>
            </w:tcBorders>
            <w:shd w:val="clear" w:color="auto" w:fill="auto"/>
            <w:noWrap/>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建安工程费</w:t>
            </w:r>
          </w:p>
        </w:tc>
        <w:tc>
          <w:tcPr>
            <w:tcW w:w="1221" w:type="dxa"/>
            <w:tcBorders>
              <w:top w:val="single" w:sz="8" w:space="0" w:color="auto"/>
              <w:left w:val="nil"/>
              <w:bottom w:val="single" w:sz="4" w:space="0" w:color="000000"/>
              <w:right w:val="single" w:sz="4" w:space="0" w:color="000000"/>
            </w:tcBorders>
            <w:shd w:val="clear" w:color="auto" w:fill="auto"/>
            <w:noWrap/>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设备购置费</w:t>
            </w:r>
          </w:p>
        </w:tc>
        <w:tc>
          <w:tcPr>
            <w:tcW w:w="1676" w:type="dxa"/>
            <w:tcBorders>
              <w:top w:val="single" w:sz="8" w:space="0" w:color="auto"/>
              <w:left w:val="nil"/>
              <w:bottom w:val="single" w:sz="4" w:space="0" w:color="000000"/>
              <w:right w:val="single" w:sz="8" w:space="0" w:color="auto"/>
            </w:tcBorders>
            <w:shd w:val="clear" w:color="auto" w:fill="auto"/>
            <w:noWrap/>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合计</w:t>
            </w:r>
          </w:p>
        </w:tc>
      </w:tr>
      <w:tr w:rsidR="00C972A8" w:rsidTr="00DA1CAB">
        <w:trPr>
          <w:trHeight w:val="400"/>
        </w:trPr>
        <w:tc>
          <w:tcPr>
            <w:tcW w:w="990" w:type="dxa"/>
            <w:tcBorders>
              <w:top w:val="nil"/>
              <w:left w:val="single" w:sz="8" w:space="0" w:color="auto"/>
              <w:bottom w:val="single" w:sz="4" w:space="0" w:color="000000"/>
              <w:right w:val="single" w:sz="4" w:space="0" w:color="000000"/>
            </w:tcBorders>
            <w:shd w:val="clear" w:color="auto" w:fill="auto"/>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I</w:t>
            </w:r>
          </w:p>
        </w:tc>
        <w:tc>
          <w:tcPr>
            <w:tcW w:w="4294" w:type="dxa"/>
            <w:tcBorders>
              <w:top w:val="nil"/>
              <w:left w:val="nil"/>
              <w:bottom w:val="single" w:sz="4" w:space="0" w:color="000000"/>
              <w:right w:val="single" w:sz="4" w:space="0" w:color="000000"/>
            </w:tcBorders>
            <w:shd w:val="clear" w:color="auto" w:fill="auto"/>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工程部分</w:t>
            </w:r>
          </w:p>
        </w:tc>
        <w:tc>
          <w:tcPr>
            <w:tcW w:w="1221" w:type="dxa"/>
            <w:tcBorders>
              <w:top w:val="nil"/>
              <w:left w:val="nil"/>
              <w:bottom w:val="single" w:sz="4" w:space="0" w:color="000000"/>
              <w:right w:val="single" w:sz="4" w:space="0" w:color="000000"/>
            </w:tcBorders>
            <w:shd w:val="clear" w:color="auto" w:fill="auto"/>
            <w:noWrap/>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 xml:space="preserve">　</w:t>
            </w:r>
          </w:p>
        </w:tc>
        <w:tc>
          <w:tcPr>
            <w:tcW w:w="1221" w:type="dxa"/>
            <w:tcBorders>
              <w:top w:val="nil"/>
              <w:left w:val="nil"/>
              <w:bottom w:val="single" w:sz="4" w:space="0" w:color="000000"/>
              <w:right w:val="single" w:sz="4" w:space="0" w:color="000000"/>
            </w:tcBorders>
            <w:shd w:val="clear" w:color="auto" w:fill="auto"/>
            <w:noWrap/>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 xml:space="preserve">　</w:t>
            </w:r>
          </w:p>
        </w:tc>
        <w:tc>
          <w:tcPr>
            <w:tcW w:w="1676" w:type="dxa"/>
            <w:tcBorders>
              <w:top w:val="nil"/>
              <w:left w:val="nil"/>
              <w:bottom w:val="single" w:sz="4" w:space="0" w:color="000000"/>
              <w:right w:val="single" w:sz="8" w:space="0" w:color="auto"/>
            </w:tcBorders>
            <w:shd w:val="clear" w:color="auto" w:fill="auto"/>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170492.76</w:t>
            </w:r>
          </w:p>
        </w:tc>
      </w:tr>
      <w:tr w:rsidR="00C972A8" w:rsidTr="00DA1CAB">
        <w:trPr>
          <w:trHeight w:val="400"/>
        </w:trPr>
        <w:tc>
          <w:tcPr>
            <w:tcW w:w="990" w:type="dxa"/>
            <w:tcBorders>
              <w:top w:val="nil"/>
              <w:left w:val="single" w:sz="8" w:space="0" w:color="auto"/>
              <w:bottom w:val="single" w:sz="4" w:space="0" w:color="000000"/>
              <w:right w:val="single" w:sz="4" w:space="0" w:color="000000"/>
            </w:tcBorders>
            <w:shd w:val="clear" w:color="auto" w:fill="auto"/>
            <w:noWrap/>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 xml:space="preserve">　</w:t>
            </w:r>
          </w:p>
        </w:tc>
        <w:tc>
          <w:tcPr>
            <w:tcW w:w="4294" w:type="dxa"/>
            <w:tcBorders>
              <w:top w:val="nil"/>
              <w:left w:val="nil"/>
              <w:bottom w:val="single" w:sz="4" w:space="0" w:color="000000"/>
              <w:right w:val="single" w:sz="4" w:space="0" w:color="000000"/>
            </w:tcBorders>
            <w:shd w:val="clear" w:color="auto" w:fill="auto"/>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第一部分 建筑工程</w:t>
            </w:r>
          </w:p>
        </w:tc>
        <w:tc>
          <w:tcPr>
            <w:tcW w:w="1221" w:type="dxa"/>
            <w:tcBorders>
              <w:top w:val="nil"/>
              <w:left w:val="nil"/>
              <w:bottom w:val="single" w:sz="4" w:space="0" w:color="000000"/>
              <w:right w:val="single" w:sz="4" w:space="0" w:color="000000"/>
            </w:tcBorders>
            <w:shd w:val="clear" w:color="auto" w:fill="auto"/>
            <w:noWrap/>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9311.47</w:t>
            </w:r>
          </w:p>
        </w:tc>
        <w:tc>
          <w:tcPr>
            <w:tcW w:w="1221" w:type="dxa"/>
            <w:tcBorders>
              <w:top w:val="nil"/>
              <w:left w:val="nil"/>
              <w:bottom w:val="single" w:sz="4" w:space="0" w:color="000000"/>
              <w:right w:val="single" w:sz="4" w:space="0" w:color="000000"/>
            </w:tcBorders>
            <w:shd w:val="clear" w:color="auto" w:fill="auto"/>
            <w:noWrap/>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 xml:space="preserve">　</w:t>
            </w:r>
          </w:p>
        </w:tc>
        <w:tc>
          <w:tcPr>
            <w:tcW w:w="1676" w:type="dxa"/>
            <w:tcBorders>
              <w:top w:val="nil"/>
              <w:left w:val="nil"/>
              <w:bottom w:val="single" w:sz="4" w:space="0" w:color="000000"/>
              <w:right w:val="single" w:sz="8" w:space="0" w:color="auto"/>
            </w:tcBorders>
            <w:shd w:val="clear" w:color="auto" w:fill="auto"/>
            <w:noWrap/>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9311.47</w:t>
            </w:r>
          </w:p>
        </w:tc>
      </w:tr>
      <w:tr w:rsidR="00C972A8" w:rsidTr="00DA1CAB">
        <w:trPr>
          <w:trHeight w:val="400"/>
        </w:trPr>
        <w:tc>
          <w:tcPr>
            <w:tcW w:w="990" w:type="dxa"/>
            <w:tcBorders>
              <w:top w:val="nil"/>
              <w:left w:val="single" w:sz="8" w:space="0" w:color="auto"/>
              <w:bottom w:val="single" w:sz="4" w:space="0" w:color="000000"/>
              <w:right w:val="single" w:sz="4" w:space="0" w:color="000000"/>
            </w:tcBorders>
            <w:shd w:val="clear" w:color="auto" w:fill="auto"/>
            <w:noWrap/>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 xml:space="preserve">　</w:t>
            </w:r>
          </w:p>
        </w:tc>
        <w:tc>
          <w:tcPr>
            <w:tcW w:w="4294" w:type="dxa"/>
            <w:tcBorders>
              <w:top w:val="nil"/>
              <w:left w:val="nil"/>
              <w:bottom w:val="single" w:sz="4" w:space="0" w:color="000000"/>
              <w:right w:val="single" w:sz="4" w:space="0" w:color="000000"/>
            </w:tcBorders>
            <w:shd w:val="clear" w:color="auto" w:fill="auto"/>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第二部分 机电设备及安装工程</w:t>
            </w:r>
          </w:p>
        </w:tc>
        <w:tc>
          <w:tcPr>
            <w:tcW w:w="1221" w:type="dxa"/>
            <w:tcBorders>
              <w:top w:val="nil"/>
              <w:left w:val="nil"/>
              <w:bottom w:val="single" w:sz="4" w:space="0" w:color="000000"/>
              <w:right w:val="single" w:sz="4" w:space="0" w:color="000000"/>
            </w:tcBorders>
            <w:shd w:val="clear" w:color="auto" w:fill="auto"/>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19741.95</w:t>
            </w:r>
          </w:p>
        </w:tc>
        <w:tc>
          <w:tcPr>
            <w:tcW w:w="1221" w:type="dxa"/>
            <w:tcBorders>
              <w:top w:val="nil"/>
              <w:left w:val="nil"/>
              <w:bottom w:val="single" w:sz="4" w:space="0" w:color="000000"/>
              <w:right w:val="single" w:sz="4" w:space="0" w:color="000000"/>
            </w:tcBorders>
            <w:shd w:val="clear" w:color="auto" w:fill="auto"/>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140713</w:t>
            </w:r>
          </w:p>
        </w:tc>
        <w:tc>
          <w:tcPr>
            <w:tcW w:w="1676" w:type="dxa"/>
            <w:tcBorders>
              <w:top w:val="nil"/>
              <w:left w:val="nil"/>
              <w:bottom w:val="single" w:sz="4" w:space="0" w:color="000000"/>
              <w:right w:val="single" w:sz="8" w:space="0" w:color="auto"/>
            </w:tcBorders>
            <w:shd w:val="clear" w:color="auto" w:fill="auto"/>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160454.95</w:t>
            </w:r>
          </w:p>
        </w:tc>
      </w:tr>
      <w:tr w:rsidR="00C972A8" w:rsidTr="00DA1CAB">
        <w:trPr>
          <w:trHeight w:val="400"/>
        </w:trPr>
        <w:tc>
          <w:tcPr>
            <w:tcW w:w="990" w:type="dxa"/>
            <w:tcBorders>
              <w:top w:val="nil"/>
              <w:left w:val="single" w:sz="8" w:space="0" w:color="auto"/>
              <w:bottom w:val="single" w:sz="4" w:space="0" w:color="000000"/>
              <w:right w:val="single" w:sz="4" w:space="0" w:color="000000"/>
            </w:tcBorders>
            <w:shd w:val="clear" w:color="auto" w:fill="auto"/>
            <w:noWrap/>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 xml:space="preserve">　</w:t>
            </w:r>
          </w:p>
        </w:tc>
        <w:tc>
          <w:tcPr>
            <w:tcW w:w="4294" w:type="dxa"/>
            <w:tcBorders>
              <w:top w:val="nil"/>
              <w:left w:val="nil"/>
              <w:bottom w:val="single" w:sz="4" w:space="0" w:color="000000"/>
              <w:right w:val="single" w:sz="4" w:space="0" w:color="000000"/>
            </w:tcBorders>
            <w:shd w:val="clear" w:color="auto" w:fill="auto"/>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第三部分 金属结构设备及安装工程</w:t>
            </w:r>
          </w:p>
        </w:tc>
        <w:tc>
          <w:tcPr>
            <w:tcW w:w="1221" w:type="dxa"/>
            <w:tcBorders>
              <w:top w:val="nil"/>
              <w:left w:val="nil"/>
              <w:bottom w:val="single" w:sz="4" w:space="0" w:color="000000"/>
              <w:right w:val="single" w:sz="4" w:space="0" w:color="000000"/>
            </w:tcBorders>
            <w:shd w:val="clear" w:color="auto" w:fill="auto"/>
            <w:noWrap/>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 xml:space="preserve">　</w:t>
            </w:r>
          </w:p>
        </w:tc>
        <w:tc>
          <w:tcPr>
            <w:tcW w:w="1221" w:type="dxa"/>
            <w:tcBorders>
              <w:top w:val="nil"/>
              <w:left w:val="nil"/>
              <w:bottom w:val="single" w:sz="4" w:space="0" w:color="000000"/>
              <w:right w:val="single" w:sz="4" w:space="0" w:color="000000"/>
            </w:tcBorders>
            <w:shd w:val="clear" w:color="auto" w:fill="auto"/>
            <w:noWrap/>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 xml:space="preserve">　</w:t>
            </w:r>
          </w:p>
        </w:tc>
        <w:tc>
          <w:tcPr>
            <w:tcW w:w="1676" w:type="dxa"/>
            <w:tcBorders>
              <w:top w:val="nil"/>
              <w:left w:val="nil"/>
              <w:bottom w:val="single" w:sz="4" w:space="0" w:color="000000"/>
              <w:right w:val="single" w:sz="8" w:space="0" w:color="auto"/>
            </w:tcBorders>
            <w:shd w:val="clear" w:color="auto" w:fill="auto"/>
            <w:noWrap/>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 xml:space="preserve">　</w:t>
            </w:r>
          </w:p>
        </w:tc>
      </w:tr>
      <w:tr w:rsidR="00C972A8" w:rsidTr="00DA1CAB">
        <w:trPr>
          <w:trHeight w:val="400"/>
        </w:trPr>
        <w:tc>
          <w:tcPr>
            <w:tcW w:w="990" w:type="dxa"/>
            <w:tcBorders>
              <w:top w:val="nil"/>
              <w:left w:val="single" w:sz="8" w:space="0" w:color="auto"/>
              <w:bottom w:val="single" w:sz="4" w:space="0" w:color="000000"/>
              <w:right w:val="single" w:sz="4" w:space="0" w:color="000000"/>
            </w:tcBorders>
            <w:shd w:val="clear" w:color="auto" w:fill="auto"/>
            <w:noWrap/>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 xml:space="preserve">　</w:t>
            </w:r>
          </w:p>
        </w:tc>
        <w:tc>
          <w:tcPr>
            <w:tcW w:w="4294" w:type="dxa"/>
            <w:tcBorders>
              <w:top w:val="nil"/>
              <w:left w:val="nil"/>
              <w:bottom w:val="single" w:sz="4" w:space="0" w:color="000000"/>
              <w:right w:val="single" w:sz="4" w:space="0" w:color="000000"/>
            </w:tcBorders>
            <w:shd w:val="clear" w:color="auto" w:fill="auto"/>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第四部分 施工临时工程</w:t>
            </w:r>
          </w:p>
        </w:tc>
        <w:tc>
          <w:tcPr>
            <w:tcW w:w="1221" w:type="dxa"/>
            <w:tcBorders>
              <w:top w:val="nil"/>
              <w:left w:val="nil"/>
              <w:bottom w:val="single" w:sz="4" w:space="0" w:color="000000"/>
              <w:right w:val="single" w:sz="4" w:space="0" w:color="000000"/>
            </w:tcBorders>
            <w:shd w:val="clear" w:color="auto" w:fill="auto"/>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726.34</w:t>
            </w:r>
          </w:p>
        </w:tc>
        <w:tc>
          <w:tcPr>
            <w:tcW w:w="1221" w:type="dxa"/>
            <w:tcBorders>
              <w:top w:val="nil"/>
              <w:left w:val="nil"/>
              <w:bottom w:val="single" w:sz="4" w:space="0" w:color="000000"/>
              <w:right w:val="single" w:sz="4" w:space="0" w:color="000000"/>
            </w:tcBorders>
            <w:shd w:val="clear" w:color="auto" w:fill="auto"/>
            <w:noWrap/>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 xml:space="preserve">　</w:t>
            </w:r>
          </w:p>
        </w:tc>
        <w:tc>
          <w:tcPr>
            <w:tcW w:w="1676" w:type="dxa"/>
            <w:tcBorders>
              <w:top w:val="nil"/>
              <w:left w:val="nil"/>
              <w:bottom w:val="single" w:sz="4" w:space="0" w:color="000000"/>
              <w:right w:val="single" w:sz="8" w:space="0" w:color="auto"/>
            </w:tcBorders>
            <w:shd w:val="clear" w:color="auto" w:fill="auto"/>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726.34</w:t>
            </w:r>
          </w:p>
        </w:tc>
      </w:tr>
      <w:tr w:rsidR="00C972A8" w:rsidTr="00DA1CAB">
        <w:trPr>
          <w:trHeight w:val="400"/>
        </w:trPr>
        <w:tc>
          <w:tcPr>
            <w:tcW w:w="990" w:type="dxa"/>
            <w:tcBorders>
              <w:top w:val="nil"/>
              <w:left w:val="single" w:sz="8" w:space="0" w:color="auto"/>
              <w:bottom w:val="single" w:sz="4" w:space="0" w:color="000000"/>
              <w:right w:val="single" w:sz="4" w:space="0" w:color="000000"/>
            </w:tcBorders>
            <w:shd w:val="clear" w:color="auto" w:fill="auto"/>
            <w:noWrap/>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 xml:space="preserve">　</w:t>
            </w:r>
          </w:p>
        </w:tc>
        <w:tc>
          <w:tcPr>
            <w:tcW w:w="4294" w:type="dxa"/>
            <w:tcBorders>
              <w:top w:val="nil"/>
              <w:left w:val="nil"/>
              <w:bottom w:val="single" w:sz="4" w:space="0" w:color="000000"/>
              <w:right w:val="single" w:sz="4" w:space="0" w:color="000000"/>
            </w:tcBorders>
            <w:shd w:val="clear" w:color="auto" w:fill="auto"/>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第五部分 独立费用</w:t>
            </w:r>
          </w:p>
        </w:tc>
        <w:tc>
          <w:tcPr>
            <w:tcW w:w="1221" w:type="dxa"/>
            <w:tcBorders>
              <w:top w:val="nil"/>
              <w:left w:val="nil"/>
              <w:bottom w:val="single" w:sz="4" w:space="0" w:color="000000"/>
              <w:right w:val="single" w:sz="4" w:space="0" w:color="000000"/>
            </w:tcBorders>
            <w:shd w:val="clear" w:color="auto" w:fill="auto"/>
            <w:noWrap/>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 xml:space="preserve">　</w:t>
            </w:r>
          </w:p>
        </w:tc>
        <w:tc>
          <w:tcPr>
            <w:tcW w:w="1221" w:type="dxa"/>
            <w:tcBorders>
              <w:top w:val="nil"/>
              <w:left w:val="nil"/>
              <w:bottom w:val="single" w:sz="4" w:space="0" w:color="000000"/>
              <w:right w:val="single" w:sz="4" w:space="0" w:color="000000"/>
            </w:tcBorders>
            <w:shd w:val="clear" w:color="auto" w:fill="auto"/>
            <w:noWrap/>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 xml:space="preserve">　</w:t>
            </w:r>
          </w:p>
        </w:tc>
        <w:tc>
          <w:tcPr>
            <w:tcW w:w="1676" w:type="dxa"/>
            <w:tcBorders>
              <w:top w:val="nil"/>
              <w:left w:val="nil"/>
              <w:bottom w:val="single" w:sz="4" w:space="0" w:color="000000"/>
              <w:right w:val="single" w:sz="8" w:space="0" w:color="auto"/>
            </w:tcBorders>
            <w:shd w:val="clear" w:color="auto" w:fill="auto"/>
            <w:noWrap/>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 xml:space="preserve">　</w:t>
            </w:r>
          </w:p>
        </w:tc>
      </w:tr>
      <w:tr w:rsidR="00C972A8" w:rsidTr="00DA1CAB">
        <w:trPr>
          <w:trHeight w:val="400"/>
        </w:trPr>
        <w:tc>
          <w:tcPr>
            <w:tcW w:w="990" w:type="dxa"/>
            <w:tcBorders>
              <w:top w:val="nil"/>
              <w:left w:val="single" w:sz="8" w:space="0" w:color="auto"/>
              <w:bottom w:val="single" w:sz="4" w:space="0" w:color="000000"/>
              <w:right w:val="single" w:sz="4" w:space="0" w:color="000000"/>
            </w:tcBorders>
            <w:shd w:val="clear" w:color="auto" w:fill="auto"/>
            <w:noWrap/>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 xml:space="preserve">　</w:t>
            </w:r>
          </w:p>
        </w:tc>
        <w:tc>
          <w:tcPr>
            <w:tcW w:w="4294" w:type="dxa"/>
            <w:tcBorders>
              <w:top w:val="nil"/>
              <w:left w:val="nil"/>
              <w:bottom w:val="single" w:sz="4" w:space="0" w:color="000000"/>
              <w:right w:val="single" w:sz="4" w:space="0" w:color="000000"/>
            </w:tcBorders>
            <w:shd w:val="clear" w:color="auto" w:fill="auto"/>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一至五部分投资合计</w:t>
            </w:r>
          </w:p>
        </w:tc>
        <w:tc>
          <w:tcPr>
            <w:tcW w:w="1221" w:type="dxa"/>
            <w:tcBorders>
              <w:top w:val="nil"/>
              <w:left w:val="nil"/>
              <w:bottom w:val="single" w:sz="4" w:space="0" w:color="000000"/>
              <w:right w:val="single" w:sz="4" w:space="0" w:color="000000"/>
            </w:tcBorders>
            <w:shd w:val="clear" w:color="auto" w:fill="auto"/>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29779.76</w:t>
            </w:r>
          </w:p>
        </w:tc>
        <w:tc>
          <w:tcPr>
            <w:tcW w:w="1221" w:type="dxa"/>
            <w:tcBorders>
              <w:top w:val="nil"/>
              <w:left w:val="nil"/>
              <w:bottom w:val="single" w:sz="4" w:space="0" w:color="000000"/>
              <w:right w:val="single" w:sz="4" w:space="0" w:color="000000"/>
            </w:tcBorders>
            <w:shd w:val="clear" w:color="auto" w:fill="auto"/>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140713</w:t>
            </w:r>
          </w:p>
        </w:tc>
        <w:tc>
          <w:tcPr>
            <w:tcW w:w="1676" w:type="dxa"/>
            <w:tcBorders>
              <w:top w:val="nil"/>
              <w:left w:val="nil"/>
              <w:bottom w:val="single" w:sz="4" w:space="0" w:color="000000"/>
              <w:right w:val="single" w:sz="8" w:space="0" w:color="auto"/>
            </w:tcBorders>
            <w:shd w:val="clear" w:color="auto" w:fill="auto"/>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170492.76</w:t>
            </w:r>
          </w:p>
        </w:tc>
      </w:tr>
      <w:tr w:rsidR="00C972A8" w:rsidTr="00DA1CAB">
        <w:trPr>
          <w:trHeight w:val="400"/>
        </w:trPr>
        <w:tc>
          <w:tcPr>
            <w:tcW w:w="990" w:type="dxa"/>
            <w:tcBorders>
              <w:top w:val="nil"/>
              <w:left w:val="single" w:sz="8" w:space="0" w:color="auto"/>
              <w:bottom w:val="single" w:sz="4" w:space="0" w:color="000000"/>
              <w:right w:val="single" w:sz="4" w:space="0" w:color="000000"/>
            </w:tcBorders>
            <w:shd w:val="clear" w:color="auto" w:fill="auto"/>
            <w:noWrap/>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 xml:space="preserve">　</w:t>
            </w:r>
          </w:p>
        </w:tc>
        <w:tc>
          <w:tcPr>
            <w:tcW w:w="4294" w:type="dxa"/>
            <w:tcBorders>
              <w:top w:val="nil"/>
              <w:left w:val="nil"/>
              <w:bottom w:val="single" w:sz="4" w:space="0" w:color="000000"/>
              <w:right w:val="single" w:sz="4" w:space="0" w:color="000000"/>
            </w:tcBorders>
            <w:shd w:val="clear" w:color="auto" w:fill="auto"/>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基本预备费</w:t>
            </w:r>
          </w:p>
        </w:tc>
        <w:tc>
          <w:tcPr>
            <w:tcW w:w="1221" w:type="dxa"/>
            <w:tcBorders>
              <w:top w:val="nil"/>
              <w:left w:val="nil"/>
              <w:bottom w:val="single" w:sz="4" w:space="0" w:color="000000"/>
              <w:right w:val="single" w:sz="4" w:space="0" w:color="000000"/>
            </w:tcBorders>
            <w:shd w:val="clear" w:color="auto" w:fill="auto"/>
            <w:noWrap/>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 xml:space="preserve">　</w:t>
            </w:r>
          </w:p>
        </w:tc>
        <w:tc>
          <w:tcPr>
            <w:tcW w:w="1221" w:type="dxa"/>
            <w:tcBorders>
              <w:top w:val="nil"/>
              <w:left w:val="nil"/>
              <w:bottom w:val="single" w:sz="4" w:space="0" w:color="000000"/>
              <w:right w:val="single" w:sz="4" w:space="0" w:color="000000"/>
            </w:tcBorders>
            <w:shd w:val="clear" w:color="auto" w:fill="auto"/>
            <w:noWrap/>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 xml:space="preserve">　</w:t>
            </w:r>
          </w:p>
        </w:tc>
        <w:tc>
          <w:tcPr>
            <w:tcW w:w="1676" w:type="dxa"/>
            <w:tcBorders>
              <w:top w:val="nil"/>
              <w:left w:val="nil"/>
              <w:bottom w:val="single" w:sz="4" w:space="0" w:color="000000"/>
              <w:right w:val="single" w:sz="8" w:space="0" w:color="auto"/>
            </w:tcBorders>
            <w:shd w:val="clear" w:color="auto" w:fill="auto"/>
            <w:noWrap/>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 xml:space="preserve">　</w:t>
            </w:r>
          </w:p>
        </w:tc>
      </w:tr>
      <w:tr w:rsidR="00C972A8" w:rsidTr="00DA1CAB">
        <w:trPr>
          <w:trHeight w:val="400"/>
        </w:trPr>
        <w:tc>
          <w:tcPr>
            <w:tcW w:w="990" w:type="dxa"/>
            <w:tcBorders>
              <w:top w:val="nil"/>
              <w:left w:val="single" w:sz="8" w:space="0" w:color="auto"/>
              <w:bottom w:val="single" w:sz="8" w:space="0" w:color="auto"/>
              <w:right w:val="single" w:sz="4" w:space="0" w:color="000000"/>
            </w:tcBorders>
            <w:shd w:val="clear" w:color="auto" w:fill="auto"/>
            <w:noWrap/>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 xml:space="preserve">　</w:t>
            </w:r>
          </w:p>
        </w:tc>
        <w:tc>
          <w:tcPr>
            <w:tcW w:w="4294" w:type="dxa"/>
            <w:tcBorders>
              <w:top w:val="nil"/>
              <w:left w:val="nil"/>
              <w:bottom w:val="single" w:sz="8" w:space="0" w:color="auto"/>
              <w:right w:val="single" w:sz="4" w:space="0" w:color="000000"/>
            </w:tcBorders>
            <w:shd w:val="clear" w:color="auto" w:fill="auto"/>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静态投资</w:t>
            </w:r>
          </w:p>
        </w:tc>
        <w:tc>
          <w:tcPr>
            <w:tcW w:w="1221" w:type="dxa"/>
            <w:tcBorders>
              <w:top w:val="nil"/>
              <w:left w:val="nil"/>
              <w:bottom w:val="single" w:sz="8" w:space="0" w:color="auto"/>
              <w:right w:val="single" w:sz="4" w:space="0" w:color="000000"/>
            </w:tcBorders>
            <w:shd w:val="clear" w:color="auto" w:fill="auto"/>
            <w:noWrap/>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 xml:space="preserve">　</w:t>
            </w:r>
          </w:p>
        </w:tc>
        <w:tc>
          <w:tcPr>
            <w:tcW w:w="1221" w:type="dxa"/>
            <w:tcBorders>
              <w:top w:val="nil"/>
              <w:left w:val="nil"/>
              <w:bottom w:val="single" w:sz="8" w:space="0" w:color="auto"/>
              <w:right w:val="single" w:sz="4" w:space="0" w:color="000000"/>
            </w:tcBorders>
            <w:shd w:val="clear" w:color="auto" w:fill="auto"/>
            <w:noWrap/>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 xml:space="preserve">　</w:t>
            </w:r>
          </w:p>
        </w:tc>
        <w:tc>
          <w:tcPr>
            <w:tcW w:w="1676" w:type="dxa"/>
            <w:tcBorders>
              <w:top w:val="nil"/>
              <w:left w:val="nil"/>
              <w:bottom w:val="single" w:sz="8" w:space="0" w:color="auto"/>
              <w:right w:val="single" w:sz="8" w:space="0" w:color="auto"/>
            </w:tcBorders>
            <w:shd w:val="clear" w:color="auto" w:fill="auto"/>
            <w:vAlign w:val="center"/>
          </w:tcPr>
          <w:p w:rsidR="00C972A8" w:rsidRPr="00F37D89" w:rsidRDefault="00C972A8" w:rsidP="00F37D89">
            <w:pPr>
              <w:pStyle w:val="af9"/>
              <w:widowControl w:val="0"/>
              <w:rPr>
                <w:rFonts w:ascii="宋体" w:eastAsia="宋体" w:hAnsi="宋体" w:cs="宋体" w:hint="eastAsia"/>
                <w:bCs/>
                <w:sz w:val="18"/>
                <w:szCs w:val="18"/>
              </w:rPr>
            </w:pPr>
            <w:r w:rsidRPr="00F37D89">
              <w:rPr>
                <w:rFonts w:ascii="宋体" w:eastAsia="宋体" w:hAnsi="宋体" w:cs="宋体" w:hint="eastAsia"/>
                <w:bCs/>
                <w:sz w:val="18"/>
                <w:szCs w:val="18"/>
              </w:rPr>
              <w:t>170492.76</w:t>
            </w:r>
          </w:p>
        </w:tc>
      </w:tr>
    </w:tbl>
    <w:p w:rsidR="00894A56" w:rsidRPr="004A39F5" w:rsidRDefault="00894A56" w:rsidP="00894A56">
      <w:pPr>
        <w:ind w:firstLineChars="0" w:firstLine="0"/>
        <w:jc w:val="center"/>
        <w:rPr>
          <w:rFonts w:ascii="宋体" w:eastAsia="宋体" w:hAnsi="宋体" w:cs="宋体"/>
          <w:b/>
          <w:bCs/>
          <w:color w:val="FF0000"/>
          <w:szCs w:val="28"/>
          <w:lang w:bidi="ar"/>
        </w:rPr>
      </w:pPr>
    </w:p>
    <w:p w:rsidR="00894A56" w:rsidRPr="00491D87" w:rsidRDefault="00894A56" w:rsidP="00894A56">
      <w:pPr>
        <w:ind w:firstLineChars="0" w:firstLine="0"/>
        <w:jc w:val="center"/>
      </w:pPr>
      <w:r w:rsidRPr="00491D87">
        <w:rPr>
          <w:rFonts w:ascii="宋体" w:eastAsia="宋体" w:hAnsi="宋体" w:cs="宋体" w:hint="eastAsia"/>
          <w:b/>
          <w:bCs/>
          <w:szCs w:val="28"/>
          <w:lang w:bidi="ar"/>
        </w:rPr>
        <w:t>建筑工程预算表</w:t>
      </w:r>
    </w:p>
    <w:tbl>
      <w:tblPr>
        <w:tblW w:w="9144" w:type="dxa"/>
        <w:tblInd w:w="93" w:type="dxa"/>
        <w:tblLayout w:type="fixed"/>
        <w:tblLook w:val="04A0" w:firstRow="1" w:lastRow="0" w:firstColumn="1" w:lastColumn="0" w:noHBand="0" w:noVBand="1"/>
      </w:tblPr>
      <w:tblGrid>
        <w:gridCol w:w="936"/>
        <w:gridCol w:w="2148"/>
        <w:gridCol w:w="936"/>
        <w:gridCol w:w="1078"/>
        <w:gridCol w:w="1476"/>
        <w:gridCol w:w="1476"/>
        <w:gridCol w:w="1094"/>
      </w:tblGrid>
      <w:tr w:rsidR="0025302C" w:rsidTr="00E17E4C">
        <w:trPr>
          <w:trHeight w:val="400"/>
        </w:trPr>
        <w:tc>
          <w:tcPr>
            <w:tcW w:w="936" w:type="dxa"/>
            <w:tcBorders>
              <w:top w:val="single" w:sz="8" w:space="0" w:color="000000"/>
              <w:left w:val="single" w:sz="8" w:space="0" w:color="000000"/>
              <w:bottom w:val="single" w:sz="4" w:space="0" w:color="000000"/>
              <w:right w:val="single" w:sz="4" w:space="0" w:color="000000"/>
            </w:tcBorders>
            <w:shd w:val="clear" w:color="auto" w:fill="auto"/>
            <w:noWrap/>
            <w:vAlign w:val="center"/>
          </w:tcPr>
          <w:p w:rsidR="0025302C" w:rsidRDefault="0025302C" w:rsidP="00E17E4C">
            <w:pPr>
              <w:pStyle w:val="af9"/>
              <w:widowControl w:val="0"/>
              <w:rPr>
                <w:rFonts w:ascii="宋体" w:eastAsia="宋体" w:hAnsi="宋体" w:cs="宋体"/>
                <w:b/>
                <w:bCs/>
                <w:sz w:val="18"/>
                <w:szCs w:val="18"/>
              </w:rPr>
            </w:pPr>
            <w:r>
              <w:rPr>
                <w:rFonts w:ascii="宋体" w:eastAsia="宋体" w:hAnsi="宋体" w:cs="宋体" w:hint="eastAsia"/>
                <w:b/>
                <w:bCs/>
                <w:sz w:val="18"/>
                <w:szCs w:val="18"/>
              </w:rPr>
              <w:t>序号</w:t>
            </w:r>
          </w:p>
        </w:tc>
        <w:tc>
          <w:tcPr>
            <w:tcW w:w="2148" w:type="dxa"/>
            <w:tcBorders>
              <w:top w:val="single" w:sz="8" w:space="0" w:color="000000"/>
              <w:left w:val="single" w:sz="4" w:space="0" w:color="000000"/>
              <w:bottom w:val="single" w:sz="4" w:space="0" w:color="000000"/>
              <w:right w:val="single" w:sz="4" w:space="0" w:color="000000"/>
            </w:tcBorders>
            <w:shd w:val="clear" w:color="auto" w:fill="auto"/>
            <w:noWrap/>
            <w:vAlign w:val="center"/>
          </w:tcPr>
          <w:p w:rsidR="0025302C" w:rsidRDefault="0025302C" w:rsidP="00E17E4C">
            <w:pPr>
              <w:pStyle w:val="af9"/>
              <w:widowControl w:val="0"/>
              <w:rPr>
                <w:rFonts w:ascii="宋体" w:eastAsia="宋体" w:hAnsi="宋体" w:cs="宋体"/>
                <w:b/>
                <w:bCs/>
                <w:sz w:val="18"/>
                <w:szCs w:val="18"/>
              </w:rPr>
            </w:pPr>
            <w:r>
              <w:rPr>
                <w:rFonts w:ascii="宋体" w:eastAsia="宋体" w:hAnsi="宋体" w:cs="宋体" w:hint="eastAsia"/>
                <w:b/>
                <w:bCs/>
                <w:sz w:val="18"/>
                <w:szCs w:val="18"/>
              </w:rPr>
              <w:t>工程或费用名称</w:t>
            </w:r>
          </w:p>
        </w:tc>
        <w:tc>
          <w:tcPr>
            <w:tcW w:w="936" w:type="dxa"/>
            <w:tcBorders>
              <w:top w:val="single" w:sz="8" w:space="0" w:color="000000"/>
              <w:left w:val="single" w:sz="4" w:space="0" w:color="000000"/>
              <w:bottom w:val="single" w:sz="4" w:space="0" w:color="000000"/>
              <w:right w:val="single" w:sz="4" w:space="0" w:color="000000"/>
            </w:tcBorders>
            <w:shd w:val="clear" w:color="auto" w:fill="auto"/>
            <w:noWrap/>
            <w:vAlign w:val="center"/>
          </w:tcPr>
          <w:p w:rsidR="0025302C" w:rsidRDefault="0025302C" w:rsidP="00E17E4C">
            <w:pPr>
              <w:pStyle w:val="af9"/>
              <w:widowControl w:val="0"/>
              <w:rPr>
                <w:rFonts w:ascii="宋体" w:eastAsia="宋体" w:hAnsi="宋体" w:cs="宋体"/>
                <w:b/>
                <w:bCs/>
                <w:sz w:val="18"/>
                <w:szCs w:val="18"/>
              </w:rPr>
            </w:pPr>
            <w:r>
              <w:rPr>
                <w:rFonts w:ascii="宋体" w:eastAsia="宋体" w:hAnsi="宋体" w:cs="宋体" w:hint="eastAsia"/>
                <w:b/>
                <w:bCs/>
                <w:sz w:val="18"/>
                <w:szCs w:val="18"/>
              </w:rPr>
              <w:t>单位</w:t>
            </w:r>
          </w:p>
        </w:tc>
        <w:tc>
          <w:tcPr>
            <w:tcW w:w="1078" w:type="dxa"/>
            <w:tcBorders>
              <w:top w:val="single" w:sz="8" w:space="0" w:color="000000"/>
              <w:left w:val="single" w:sz="4" w:space="0" w:color="000000"/>
              <w:bottom w:val="single" w:sz="4" w:space="0" w:color="000000"/>
              <w:right w:val="single" w:sz="4" w:space="0" w:color="000000"/>
            </w:tcBorders>
            <w:shd w:val="clear" w:color="auto" w:fill="auto"/>
            <w:noWrap/>
            <w:vAlign w:val="center"/>
          </w:tcPr>
          <w:p w:rsidR="0025302C" w:rsidRDefault="0025302C" w:rsidP="00E17E4C">
            <w:pPr>
              <w:pStyle w:val="af9"/>
              <w:widowControl w:val="0"/>
              <w:rPr>
                <w:rFonts w:ascii="宋体" w:eastAsia="宋体" w:hAnsi="宋体" w:cs="宋体"/>
                <w:b/>
                <w:bCs/>
                <w:sz w:val="18"/>
                <w:szCs w:val="18"/>
              </w:rPr>
            </w:pPr>
            <w:r>
              <w:rPr>
                <w:rFonts w:ascii="宋体" w:eastAsia="宋体" w:hAnsi="宋体" w:cs="宋体" w:hint="eastAsia"/>
                <w:b/>
                <w:bCs/>
                <w:sz w:val="18"/>
                <w:szCs w:val="18"/>
              </w:rPr>
              <w:t>数量</w:t>
            </w:r>
          </w:p>
        </w:tc>
        <w:tc>
          <w:tcPr>
            <w:tcW w:w="1476" w:type="dxa"/>
            <w:tcBorders>
              <w:top w:val="single" w:sz="8" w:space="0" w:color="000000"/>
              <w:left w:val="single" w:sz="4" w:space="0" w:color="000000"/>
              <w:bottom w:val="single" w:sz="4" w:space="0" w:color="000000"/>
              <w:right w:val="single" w:sz="4" w:space="0" w:color="000000"/>
            </w:tcBorders>
            <w:shd w:val="clear" w:color="auto" w:fill="auto"/>
            <w:noWrap/>
            <w:vAlign w:val="center"/>
          </w:tcPr>
          <w:p w:rsidR="0025302C" w:rsidRDefault="0025302C" w:rsidP="00E17E4C">
            <w:pPr>
              <w:pStyle w:val="af9"/>
              <w:widowControl w:val="0"/>
              <w:rPr>
                <w:rFonts w:ascii="宋体" w:eastAsia="宋体" w:hAnsi="宋体" w:cs="宋体"/>
                <w:b/>
                <w:bCs/>
                <w:sz w:val="18"/>
                <w:szCs w:val="18"/>
              </w:rPr>
            </w:pPr>
            <w:r>
              <w:rPr>
                <w:rFonts w:ascii="宋体" w:eastAsia="宋体" w:hAnsi="宋体" w:cs="宋体" w:hint="eastAsia"/>
                <w:b/>
                <w:bCs/>
                <w:sz w:val="18"/>
                <w:szCs w:val="18"/>
              </w:rPr>
              <w:t>单价（元）</w:t>
            </w:r>
          </w:p>
        </w:tc>
        <w:tc>
          <w:tcPr>
            <w:tcW w:w="1476" w:type="dxa"/>
            <w:tcBorders>
              <w:top w:val="single" w:sz="8" w:space="0" w:color="000000"/>
              <w:left w:val="single" w:sz="4" w:space="0" w:color="000000"/>
              <w:bottom w:val="single" w:sz="4" w:space="0" w:color="000000"/>
              <w:right w:val="single" w:sz="4" w:space="0" w:color="000000"/>
            </w:tcBorders>
            <w:shd w:val="clear" w:color="auto" w:fill="auto"/>
            <w:noWrap/>
            <w:vAlign w:val="center"/>
          </w:tcPr>
          <w:p w:rsidR="0025302C" w:rsidRDefault="0025302C" w:rsidP="00E17E4C">
            <w:pPr>
              <w:pStyle w:val="af9"/>
              <w:widowControl w:val="0"/>
              <w:rPr>
                <w:rFonts w:ascii="宋体" w:eastAsia="宋体" w:hAnsi="宋体" w:cs="宋体"/>
                <w:b/>
                <w:bCs/>
                <w:sz w:val="18"/>
                <w:szCs w:val="18"/>
              </w:rPr>
            </w:pPr>
            <w:r>
              <w:rPr>
                <w:rFonts w:ascii="宋体" w:eastAsia="宋体" w:hAnsi="宋体" w:cs="宋体" w:hint="eastAsia"/>
                <w:b/>
                <w:bCs/>
                <w:sz w:val="18"/>
                <w:szCs w:val="18"/>
              </w:rPr>
              <w:t>合计（元）</w:t>
            </w:r>
          </w:p>
        </w:tc>
        <w:tc>
          <w:tcPr>
            <w:tcW w:w="1094" w:type="dxa"/>
            <w:tcBorders>
              <w:top w:val="single" w:sz="8" w:space="0" w:color="000000"/>
              <w:left w:val="single" w:sz="4" w:space="0" w:color="000000"/>
              <w:bottom w:val="single" w:sz="4" w:space="0" w:color="000000"/>
              <w:right w:val="single" w:sz="8" w:space="0" w:color="000000"/>
            </w:tcBorders>
            <w:shd w:val="clear" w:color="auto" w:fill="auto"/>
            <w:noWrap/>
            <w:vAlign w:val="center"/>
          </w:tcPr>
          <w:p w:rsidR="0025302C" w:rsidRDefault="0025302C" w:rsidP="00E17E4C">
            <w:pPr>
              <w:pStyle w:val="af9"/>
              <w:widowControl w:val="0"/>
              <w:rPr>
                <w:rFonts w:ascii="宋体" w:eastAsia="宋体" w:hAnsi="宋体" w:cs="宋体"/>
                <w:b/>
                <w:bCs/>
                <w:sz w:val="18"/>
                <w:szCs w:val="18"/>
              </w:rPr>
            </w:pPr>
            <w:r>
              <w:rPr>
                <w:rFonts w:ascii="宋体" w:eastAsia="宋体" w:hAnsi="宋体" w:cs="宋体" w:hint="eastAsia"/>
                <w:b/>
                <w:bCs/>
                <w:sz w:val="18"/>
                <w:szCs w:val="18"/>
              </w:rPr>
              <w:t>备注</w:t>
            </w:r>
          </w:p>
        </w:tc>
      </w:tr>
      <w:tr w:rsidR="00F37D89" w:rsidTr="000675C3">
        <w:trPr>
          <w:trHeight w:val="400"/>
        </w:trPr>
        <w:tc>
          <w:tcPr>
            <w:tcW w:w="936" w:type="dxa"/>
            <w:tcBorders>
              <w:top w:val="single" w:sz="4" w:space="0" w:color="000000"/>
              <w:left w:val="single" w:sz="8" w:space="0" w:color="000000"/>
              <w:bottom w:val="single" w:sz="4" w:space="0" w:color="000000"/>
              <w:right w:val="single" w:sz="4" w:space="0" w:color="000000"/>
            </w:tcBorders>
            <w:shd w:val="clear" w:color="auto" w:fill="auto"/>
            <w:noWrap/>
            <w:vAlign w:val="center"/>
          </w:tcPr>
          <w:p w:rsidR="00F37D89" w:rsidRPr="004B486E" w:rsidRDefault="00F37D89" w:rsidP="004B486E">
            <w:pPr>
              <w:pStyle w:val="af9"/>
              <w:widowControl w:val="0"/>
              <w:rPr>
                <w:rFonts w:ascii="宋体" w:eastAsia="宋体" w:hAnsi="宋体" w:cs="宋体"/>
                <w:bCs/>
                <w:sz w:val="18"/>
                <w:szCs w:val="18"/>
              </w:rPr>
            </w:pPr>
            <w:r w:rsidRPr="004B486E">
              <w:rPr>
                <w:rFonts w:ascii="宋体" w:eastAsia="宋体" w:hAnsi="宋体" w:cs="宋体" w:hint="eastAsia"/>
                <w:bCs/>
                <w:sz w:val="18"/>
                <w:szCs w:val="18"/>
              </w:rPr>
              <w:t xml:space="preserve">　</w:t>
            </w:r>
          </w:p>
        </w:tc>
        <w:tc>
          <w:tcPr>
            <w:tcW w:w="2148" w:type="dxa"/>
            <w:tcBorders>
              <w:top w:val="single" w:sz="4" w:space="0" w:color="000000"/>
              <w:left w:val="nil"/>
              <w:bottom w:val="single" w:sz="4"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第一部分 建筑工程</w:t>
            </w:r>
          </w:p>
        </w:tc>
        <w:tc>
          <w:tcPr>
            <w:tcW w:w="936" w:type="dxa"/>
            <w:tcBorders>
              <w:top w:val="single" w:sz="4" w:space="0" w:color="000000"/>
              <w:left w:val="nil"/>
              <w:bottom w:val="single" w:sz="4" w:space="0" w:color="000000"/>
              <w:right w:val="single" w:sz="4" w:space="0" w:color="000000"/>
            </w:tcBorders>
            <w:shd w:val="clear" w:color="auto" w:fill="auto"/>
            <w:noWrap/>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 xml:space="preserve">　</w:t>
            </w:r>
          </w:p>
        </w:tc>
        <w:tc>
          <w:tcPr>
            <w:tcW w:w="1078" w:type="dxa"/>
            <w:tcBorders>
              <w:top w:val="single" w:sz="4" w:space="0" w:color="000000"/>
              <w:left w:val="nil"/>
              <w:bottom w:val="single" w:sz="4" w:space="0" w:color="000000"/>
              <w:right w:val="single" w:sz="4" w:space="0" w:color="000000"/>
            </w:tcBorders>
            <w:shd w:val="clear" w:color="auto" w:fill="auto"/>
            <w:noWrap/>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 xml:space="preserve">　</w:t>
            </w:r>
          </w:p>
        </w:tc>
        <w:tc>
          <w:tcPr>
            <w:tcW w:w="1476" w:type="dxa"/>
            <w:tcBorders>
              <w:top w:val="single" w:sz="4" w:space="0" w:color="000000"/>
              <w:left w:val="nil"/>
              <w:bottom w:val="single" w:sz="4" w:space="0" w:color="000000"/>
              <w:right w:val="single" w:sz="4" w:space="0" w:color="000000"/>
            </w:tcBorders>
            <w:shd w:val="clear" w:color="auto" w:fill="auto"/>
            <w:noWrap/>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 xml:space="preserve">　</w:t>
            </w:r>
          </w:p>
        </w:tc>
        <w:tc>
          <w:tcPr>
            <w:tcW w:w="1476" w:type="dxa"/>
            <w:tcBorders>
              <w:top w:val="single" w:sz="4" w:space="0" w:color="000000"/>
              <w:left w:val="nil"/>
              <w:bottom w:val="single" w:sz="4"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9311.47</w:t>
            </w:r>
          </w:p>
        </w:tc>
        <w:tc>
          <w:tcPr>
            <w:tcW w:w="1094" w:type="dxa"/>
            <w:tcBorders>
              <w:top w:val="single" w:sz="4" w:space="0" w:color="000000"/>
              <w:left w:val="nil"/>
              <w:bottom w:val="single" w:sz="4" w:space="0" w:color="000000"/>
              <w:right w:val="single" w:sz="8" w:space="0" w:color="000000"/>
            </w:tcBorders>
            <w:shd w:val="clear" w:color="auto" w:fill="auto"/>
            <w:noWrap/>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 xml:space="preserve">　</w:t>
            </w:r>
          </w:p>
        </w:tc>
      </w:tr>
      <w:tr w:rsidR="00F37D89" w:rsidTr="000675C3">
        <w:trPr>
          <w:trHeight w:val="400"/>
        </w:trPr>
        <w:tc>
          <w:tcPr>
            <w:tcW w:w="936" w:type="dxa"/>
            <w:tcBorders>
              <w:top w:val="nil"/>
              <w:left w:val="single" w:sz="8" w:space="0" w:color="000000"/>
              <w:bottom w:val="single" w:sz="4" w:space="0" w:color="000000"/>
              <w:right w:val="single" w:sz="4" w:space="0" w:color="000000"/>
            </w:tcBorders>
            <w:shd w:val="clear" w:color="auto" w:fill="auto"/>
            <w:noWrap/>
            <w:vAlign w:val="center"/>
          </w:tcPr>
          <w:p w:rsidR="00F37D89" w:rsidRPr="004B486E" w:rsidRDefault="00F37D89" w:rsidP="004B486E">
            <w:pPr>
              <w:pStyle w:val="af9"/>
              <w:widowControl w:val="0"/>
              <w:rPr>
                <w:rFonts w:ascii="宋体" w:eastAsia="宋体" w:hAnsi="宋体" w:cs="宋体" w:hint="eastAsia"/>
                <w:bCs/>
                <w:sz w:val="18"/>
                <w:szCs w:val="18"/>
              </w:rPr>
            </w:pPr>
            <w:proofErr w:type="gramStart"/>
            <w:r w:rsidRPr="004B486E">
              <w:rPr>
                <w:rFonts w:ascii="宋体" w:eastAsia="宋体" w:hAnsi="宋体" w:cs="宋体" w:hint="eastAsia"/>
                <w:bCs/>
                <w:sz w:val="18"/>
                <w:szCs w:val="18"/>
              </w:rPr>
              <w:t>一</w:t>
            </w:r>
            <w:proofErr w:type="gramEnd"/>
          </w:p>
        </w:tc>
        <w:tc>
          <w:tcPr>
            <w:tcW w:w="2148" w:type="dxa"/>
            <w:tcBorders>
              <w:top w:val="nil"/>
              <w:left w:val="nil"/>
              <w:bottom w:val="single" w:sz="4"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信息化与自动化系统设施工程</w:t>
            </w:r>
          </w:p>
        </w:tc>
        <w:tc>
          <w:tcPr>
            <w:tcW w:w="936" w:type="dxa"/>
            <w:tcBorders>
              <w:top w:val="nil"/>
              <w:left w:val="nil"/>
              <w:bottom w:val="single" w:sz="4" w:space="0" w:color="000000"/>
              <w:right w:val="single" w:sz="4" w:space="0" w:color="000000"/>
            </w:tcBorders>
            <w:shd w:val="clear" w:color="auto" w:fill="auto"/>
            <w:noWrap/>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 xml:space="preserve">　</w:t>
            </w:r>
          </w:p>
        </w:tc>
        <w:tc>
          <w:tcPr>
            <w:tcW w:w="1078" w:type="dxa"/>
            <w:tcBorders>
              <w:top w:val="nil"/>
              <w:left w:val="nil"/>
              <w:bottom w:val="single" w:sz="4" w:space="0" w:color="000000"/>
              <w:right w:val="single" w:sz="4" w:space="0" w:color="000000"/>
            </w:tcBorders>
            <w:shd w:val="clear" w:color="auto" w:fill="auto"/>
            <w:noWrap/>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 xml:space="preserve">　</w:t>
            </w:r>
          </w:p>
        </w:tc>
        <w:tc>
          <w:tcPr>
            <w:tcW w:w="1476" w:type="dxa"/>
            <w:tcBorders>
              <w:top w:val="nil"/>
              <w:left w:val="nil"/>
              <w:bottom w:val="single" w:sz="4" w:space="0" w:color="000000"/>
              <w:right w:val="single" w:sz="4" w:space="0" w:color="000000"/>
            </w:tcBorders>
            <w:shd w:val="clear" w:color="auto" w:fill="auto"/>
            <w:noWrap/>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 xml:space="preserve">　</w:t>
            </w:r>
          </w:p>
        </w:tc>
        <w:tc>
          <w:tcPr>
            <w:tcW w:w="1476" w:type="dxa"/>
            <w:tcBorders>
              <w:top w:val="nil"/>
              <w:left w:val="nil"/>
              <w:bottom w:val="single" w:sz="4"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9311.47</w:t>
            </w:r>
          </w:p>
        </w:tc>
        <w:tc>
          <w:tcPr>
            <w:tcW w:w="1094" w:type="dxa"/>
            <w:tcBorders>
              <w:top w:val="nil"/>
              <w:left w:val="nil"/>
              <w:bottom w:val="single" w:sz="4" w:space="0" w:color="000000"/>
              <w:right w:val="single" w:sz="8" w:space="0" w:color="000000"/>
            </w:tcBorders>
            <w:shd w:val="clear" w:color="auto" w:fill="auto"/>
            <w:noWrap/>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 xml:space="preserve">　</w:t>
            </w:r>
          </w:p>
        </w:tc>
      </w:tr>
      <w:tr w:rsidR="00F37D89" w:rsidTr="000675C3">
        <w:trPr>
          <w:trHeight w:val="400"/>
        </w:trPr>
        <w:tc>
          <w:tcPr>
            <w:tcW w:w="936" w:type="dxa"/>
            <w:tcBorders>
              <w:top w:val="nil"/>
              <w:left w:val="single" w:sz="8" w:space="0" w:color="000000"/>
              <w:bottom w:val="single" w:sz="4" w:space="0" w:color="000000"/>
              <w:right w:val="single" w:sz="4" w:space="0" w:color="000000"/>
            </w:tcBorders>
            <w:shd w:val="clear" w:color="auto" w:fill="auto"/>
            <w:noWrap/>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w:t>
            </w:r>
            <w:proofErr w:type="gramStart"/>
            <w:r w:rsidRPr="004B486E">
              <w:rPr>
                <w:rFonts w:ascii="宋体" w:eastAsia="宋体" w:hAnsi="宋体" w:cs="宋体" w:hint="eastAsia"/>
                <w:bCs/>
                <w:sz w:val="18"/>
                <w:szCs w:val="18"/>
              </w:rPr>
              <w:t>一</w:t>
            </w:r>
            <w:proofErr w:type="gramEnd"/>
            <w:r w:rsidRPr="004B486E">
              <w:rPr>
                <w:rFonts w:ascii="宋体" w:eastAsia="宋体" w:hAnsi="宋体" w:cs="宋体" w:hint="eastAsia"/>
                <w:bCs/>
                <w:sz w:val="18"/>
                <w:szCs w:val="18"/>
              </w:rPr>
              <w:t>)</w:t>
            </w:r>
          </w:p>
        </w:tc>
        <w:tc>
          <w:tcPr>
            <w:tcW w:w="2148" w:type="dxa"/>
            <w:tcBorders>
              <w:top w:val="nil"/>
              <w:left w:val="nil"/>
              <w:bottom w:val="single" w:sz="4"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工程安全监测系统</w:t>
            </w:r>
          </w:p>
        </w:tc>
        <w:tc>
          <w:tcPr>
            <w:tcW w:w="936" w:type="dxa"/>
            <w:tcBorders>
              <w:top w:val="nil"/>
              <w:left w:val="nil"/>
              <w:bottom w:val="single" w:sz="4" w:space="0" w:color="000000"/>
              <w:right w:val="single" w:sz="4" w:space="0" w:color="000000"/>
            </w:tcBorders>
            <w:shd w:val="clear" w:color="auto" w:fill="auto"/>
            <w:noWrap/>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 xml:space="preserve">　</w:t>
            </w:r>
          </w:p>
        </w:tc>
        <w:tc>
          <w:tcPr>
            <w:tcW w:w="1078" w:type="dxa"/>
            <w:tcBorders>
              <w:top w:val="nil"/>
              <w:left w:val="nil"/>
              <w:bottom w:val="single" w:sz="4" w:space="0" w:color="000000"/>
              <w:right w:val="single" w:sz="4" w:space="0" w:color="000000"/>
            </w:tcBorders>
            <w:shd w:val="clear" w:color="auto" w:fill="auto"/>
            <w:noWrap/>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 xml:space="preserve">　</w:t>
            </w:r>
          </w:p>
        </w:tc>
        <w:tc>
          <w:tcPr>
            <w:tcW w:w="1476" w:type="dxa"/>
            <w:tcBorders>
              <w:top w:val="nil"/>
              <w:left w:val="nil"/>
              <w:bottom w:val="single" w:sz="4" w:space="0" w:color="000000"/>
              <w:right w:val="single" w:sz="4" w:space="0" w:color="000000"/>
            </w:tcBorders>
            <w:shd w:val="clear" w:color="auto" w:fill="auto"/>
            <w:noWrap/>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 xml:space="preserve">　</w:t>
            </w:r>
          </w:p>
        </w:tc>
        <w:tc>
          <w:tcPr>
            <w:tcW w:w="1476" w:type="dxa"/>
            <w:tcBorders>
              <w:top w:val="nil"/>
              <w:left w:val="nil"/>
              <w:bottom w:val="single" w:sz="4"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9311.47</w:t>
            </w:r>
          </w:p>
        </w:tc>
        <w:tc>
          <w:tcPr>
            <w:tcW w:w="1094" w:type="dxa"/>
            <w:tcBorders>
              <w:top w:val="nil"/>
              <w:left w:val="nil"/>
              <w:bottom w:val="single" w:sz="4" w:space="0" w:color="000000"/>
              <w:right w:val="single" w:sz="8" w:space="0" w:color="000000"/>
            </w:tcBorders>
            <w:shd w:val="clear" w:color="auto" w:fill="auto"/>
            <w:noWrap/>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 xml:space="preserve">　</w:t>
            </w:r>
          </w:p>
        </w:tc>
      </w:tr>
      <w:tr w:rsidR="00F37D89" w:rsidTr="000675C3">
        <w:trPr>
          <w:trHeight w:val="400"/>
        </w:trPr>
        <w:tc>
          <w:tcPr>
            <w:tcW w:w="936" w:type="dxa"/>
            <w:tcBorders>
              <w:top w:val="nil"/>
              <w:left w:val="single" w:sz="8" w:space="0" w:color="000000"/>
              <w:bottom w:val="single" w:sz="4"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1</w:t>
            </w:r>
          </w:p>
        </w:tc>
        <w:tc>
          <w:tcPr>
            <w:tcW w:w="2148" w:type="dxa"/>
            <w:tcBorders>
              <w:top w:val="nil"/>
              <w:left w:val="nil"/>
              <w:bottom w:val="single" w:sz="4"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土方开挖</w:t>
            </w:r>
          </w:p>
        </w:tc>
        <w:tc>
          <w:tcPr>
            <w:tcW w:w="936" w:type="dxa"/>
            <w:tcBorders>
              <w:top w:val="nil"/>
              <w:left w:val="nil"/>
              <w:bottom w:val="single" w:sz="4"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m</w:t>
            </w:r>
            <w:r w:rsidRPr="004B486E">
              <w:rPr>
                <w:rFonts w:ascii="宋体" w:eastAsia="宋体" w:hAnsi="宋体" w:cs="宋体"/>
                <w:bCs/>
                <w:sz w:val="18"/>
                <w:szCs w:val="18"/>
              </w:rPr>
              <w:t>³</w:t>
            </w:r>
          </w:p>
        </w:tc>
        <w:tc>
          <w:tcPr>
            <w:tcW w:w="1078" w:type="dxa"/>
            <w:tcBorders>
              <w:top w:val="nil"/>
              <w:left w:val="nil"/>
              <w:bottom w:val="single" w:sz="4"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18.432</w:t>
            </w:r>
          </w:p>
        </w:tc>
        <w:tc>
          <w:tcPr>
            <w:tcW w:w="1476" w:type="dxa"/>
            <w:tcBorders>
              <w:top w:val="nil"/>
              <w:left w:val="nil"/>
              <w:bottom w:val="single" w:sz="4"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18.77</w:t>
            </w:r>
          </w:p>
        </w:tc>
        <w:tc>
          <w:tcPr>
            <w:tcW w:w="1476" w:type="dxa"/>
            <w:tcBorders>
              <w:top w:val="nil"/>
              <w:left w:val="nil"/>
              <w:bottom w:val="single" w:sz="4"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345.97</w:t>
            </w:r>
          </w:p>
        </w:tc>
        <w:tc>
          <w:tcPr>
            <w:tcW w:w="1094" w:type="dxa"/>
            <w:tcBorders>
              <w:top w:val="nil"/>
              <w:left w:val="nil"/>
              <w:bottom w:val="single" w:sz="4" w:space="0" w:color="000000"/>
              <w:right w:val="single" w:sz="8" w:space="0" w:color="000000"/>
            </w:tcBorders>
            <w:shd w:val="clear" w:color="auto" w:fill="auto"/>
            <w:noWrap/>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 xml:space="preserve">　</w:t>
            </w:r>
          </w:p>
        </w:tc>
      </w:tr>
      <w:tr w:rsidR="00F37D89" w:rsidTr="000675C3">
        <w:trPr>
          <w:trHeight w:val="400"/>
        </w:trPr>
        <w:tc>
          <w:tcPr>
            <w:tcW w:w="936" w:type="dxa"/>
            <w:tcBorders>
              <w:top w:val="nil"/>
              <w:left w:val="single" w:sz="8" w:space="0" w:color="000000"/>
              <w:bottom w:val="single" w:sz="4"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2</w:t>
            </w:r>
          </w:p>
        </w:tc>
        <w:tc>
          <w:tcPr>
            <w:tcW w:w="2148" w:type="dxa"/>
            <w:tcBorders>
              <w:top w:val="nil"/>
              <w:left w:val="nil"/>
              <w:bottom w:val="single" w:sz="4"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石方开挖</w:t>
            </w:r>
          </w:p>
        </w:tc>
        <w:tc>
          <w:tcPr>
            <w:tcW w:w="936" w:type="dxa"/>
            <w:tcBorders>
              <w:top w:val="nil"/>
              <w:left w:val="nil"/>
              <w:bottom w:val="single" w:sz="4"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m</w:t>
            </w:r>
            <w:r w:rsidRPr="004B486E">
              <w:rPr>
                <w:rFonts w:ascii="宋体" w:eastAsia="宋体" w:hAnsi="宋体" w:cs="宋体"/>
                <w:bCs/>
                <w:sz w:val="18"/>
                <w:szCs w:val="18"/>
              </w:rPr>
              <w:t>³</w:t>
            </w:r>
          </w:p>
        </w:tc>
        <w:tc>
          <w:tcPr>
            <w:tcW w:w="1078" w:type="dxa"/>
            <w:tcBorders>
              <w:top w:val="nil"/>
              <w:left w:val="nil"/>
              <w:bottom w:val="single" w:sz="4"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4.608</w:t>
            </w:r>
          </w:p>
        </w:tc>
        <w:tc>
          <w:tcPr>
            <w:tcW w:w="1476" w:type="dxa"/>
            <w:tcBorders>
              <w:top w:val="nil"/>
              <w:left w:val="nil"/>
              <w:bottom w:val="single" w:sz="4"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143.86</w:t>
            </w:r>
          </w:p>
        </w:tc>
        <w:tc>
          <w:tcPr>
            <w:tcW w:w="1476" w:type="dxa"/>
            <w:tcBorders>
              <w:top w:val="nil"/>
              <w:left w:val="nil"/>
              <w:bottom w:val="single" w:sz="4"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662.91</w:t>
            </w:r>
          </w:p>
        </w:tc>
        <w:tc>
          <w:tcPr>
            <w:tcW w:w="1094" w:type="dxa"/>
            <w:tcBorders>
              <w:top w:val="nil"/>
              <w:left w:val="nil"/>
              <w:bottom w:val="single" w:sz="4" w:space="0" w:color="000000"/>
              <w:right w:val="single" w:sz="8" w:space="0" w:color="000000"/>
            </w:tcBorders>
            <w:shd w:val="clear" w:color="auto" w:fill="auto"/>
            <w:noWrap/>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 xml:space="preserve">　</w:t>
            </w:r>
          </w:p>
        </w:tc>
      </w:tr>
      <w:tr w:rsidR="00F37D89" w:rsidTr="000675C3">
        <w:trPr>
          <w:trHeight w:val="400"/>
        </w:trPr>
        <w:tc>
          <w:tcPr>
            <w:tcW w:w="936" w:type="dxa"/>
            <w:tcBorders>
              <w:top w:val="nil"/>
              <w:left w:val="single" w:sz="8" w:space="0" w:color="000000"/>
              <w:bottom w:val="single" w:sz="4"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3</w:t>
            </w:r>
          </w:p>
        </w:tc>
        <w:tc>
          <w:tcPr>
            <w:tcW w:w="2148" w:type="dxa"/>
            <w:tcBorders>
              <w:top w:val="nil"/>
              <w:left w:val="nil"/>
              <w:bottom w:val="single" w:sz="4"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土石回填</w:t>
            </w:r>
          </w:p>
        </w:tc>
        <w:tc>
          <w:tcPr>
            <w:tcW w:w="936" w:type="dxa"/>
            <w:tcBorders>
              <w:top w:val="nil"/>
              <w:left w:val="nil"/>
              <w:bottom w:val="single" w:sz="4"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m</w:t>
            </w:r>
            <w:r w:rsidRPr="004B486E">
              <w:rPr>
                <w:rFonts w:ascii="宋体" w:eastAsia="宋体" w:hAnsi="宋体" w:cs="宋体"/>
                <w:bCs/>
                <w:sz w:val="18"/>
                <w:szCs w:val="18"/>
              </w:rPr>
              <w:t>³</w:t>
            </w:r>
          </w:p>
        </w:tc>
        <w:tc>
          <w:tcPr>
            <w:tcW w:w="1078" w:type="dxa"/>
            <w:tcBorders>
              <w:top w:val="nil"/>
              <w:left w:val="nil"/>
              <w:bottom w:val="single" w:sz="4"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10.24</w:t>
            </w:r>
          </w:p>
        </w:tc>
        <w:tc>
          <w:tcPr>
            <w:tcW w:w="1476" w:type="dxa"/>
            <w:tcBorders>
              <w:top w:val="nil"/>
              <w:left w:val="nil"/>
              <w:bottom w:val="single" w:sz="4"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34.96</w:t>
            </w:r>
          </w:p>
        </w:tc>
        <w:tc>
          <w:tcPr>
            <w:tcW w:w="1476" w:type="dxa"/>
            <w:tcBorders>
              <w:top w:val="nil"/>
              <w:left w:val="nil"/>
              <w:bottom w:val="single" w:sz="4"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357.99</w:t>
            </w:r>
          </w:p>
        </w:tc>
        <w:tc>
          <w:tcPr>
            <w:tcW w:w="1094" w:type="dxa"/>
            <w:tcBorders>
              <w:top w:val="nil"/>
              <w:left w:val="nil"/>
              <w:bottom w:val="single" w:sz="4" w:space="0" w:color="000000"/>
              <w:right w:val="single" w:sz="8" w:space="0" w:color="000000"/>
            </w:tcBorders>
            <w:shd w:val="clear" w:color="auto" w:fill="auto"/>
            <w:noWrap/>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 xml:space="preserve">　</w:t>
            </w:r>
          </w:p>
        </w:tc>
      </w:tr>
      <w:tr w:rsidR="00F37D89" w:rsidTr="000675C3">
        <w:trPr>
          <w:trHeight w:val="400"/>
        </w:trPr>
        <w:tc>
          <w:tcPr>
            <w:tcW w:w="936" w:type="dxa"/>
            <w:tcBorders>
              <w:top w:val="nil"/>
              <w:left w:val="single" w:sz="8" w:space="0" w:color="000000"/>
              <w:bottom w:val="single" w:sz="4"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lastRenderedPageBreak/>
              <w:t>4</w:t>
            </w:r>
          </w:p>
        </w:tc>
        <w:tc>
          <w:tcPr>
            <w:tcW w:w="2148" w:type="dxa"/>
            <w:tcBorders>
              <w:top w:val="nil"/>
              <w:left w:val="nil"/>
              <w:bottom w:val="single" w:sz="4"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C25</w:t>
            </w:r>
            <w:proofErr w:type="gramStart"/>
            <w:r w:rsidRPr="004B486E">
              <w:rPr>
                <w:rFonts w:ascii="宋体" w:eastAsia="宋体" w:hAnsi="宋体" w:cs="宋体" w:hint="eastAsia"/>
                <w:bCs/>
                <w:sz w:val="18"/>
                <w:szCs w:val="18"/>
              </w:rPr>
              <w:t>砼</w:t>
            </w:r>
            <w:proofErr w:type="gramEnd"/>
            <w:r w:rsidRPr="004B486E">
              <w:rPr>
                <w:rFonts w:ascii="宋体" w:eastAsia="宋体" w:hAnsi="宋体" w:cs="宋体" w:hint="eastAsia"/>
                <w:bCs/>
                <w:sz w:val="18"/>
                <w:szCs w:val="18"/>
              </w:rPr>
              <w:t>基础（1m*0.8m*1m）</w:t>
            </w:r>
          </w:p>
        </w:tc>
        <w:tc>
          <w:tcPr>
            <w:tcW w:w="936" w:type="dxa"/>
            <w:tcBorders>
              <w:top w:val="nil"/>
              <w:left w:val="nil"/>
              <w:bottom w:val="single" w:sz="4"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m</w:t>
            </w:r>
            <w:r w:rsidRPr="004B486E">
              <w:rPr>
                <w:rFonts w:ascii="宋体" w:eastAsia="宋体" w:hAnsi="宋体" w:cs="宋体"/>
                <w:bCs/>
                <w:sz w:val="18"/>
                <w:szCs w:val="18"/>
              </w:rPr>
              <w:t>³</w:t>
            </w:r>
          </w:p>
        </w:tc>
        <w:tc>
          <w:tcPr>
            <w:tcW w:w="1078" w:type="dxa"/>
            <w:tcBorders>
              <w:top w:val="nil"/>
              <w:left w:val="nil"/>
              <w:bottom w:val="single" w:sz="4"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12.8</w:t>
            </w:r>
          </w:p>
        </w:tc>
        <w:tc>
          <w:tcPr>
            <w:tcW w:w="1476" w:type="dxa"/>
            <w:tcBorders>
              <w:top w:val="nil"/>
              <w:left w:val="nil"/>
              <w:bottom w:val="single" w:sz="4"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501.17</w:t>
            </w:r>
          </w:p>
        </w:tc>
        <w:tc>
          <w:tcPr>
            <w:tcW w:w="1476" w:type="dxa"/>
            <w:tcBorders>
              <w:top w:val="nil"/>
              <w:left w:val="nil"/>
              <w:bottom w:val="single" w:sz="4"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6414.98</w:t>
            </w:r>
          </w:p>
        </w:tc>
        <w:tc>
          <w:tcPr>
            <w:tcW w:w="1094" w:type="dxa"/>
            <w:tcBorders>
              <w:top w:val="nil"/>
              <w:left w:val="nil"/>
              <w:bottom w:val="single" w:sz="4" w:space="0" w:color="000000"/>
              <w:right w:val="single" w:sz="8" w:space="0" w:color="000000"/>
            </w:tcBorders>
            <w:shd w:val="clear" w:color="auto" w:fill="auto"/>
            <w:noWrap/>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 xml:space="preserve">　</w:t>
            </w:r>
          </w:p>
        </w:tc>
      </w:tr>
      <w:tr w:rsidR="00F37D89" w:rsidTr="000675C3">
        <w:trPr>
          <w:trHeight w:val="400"/>
        </w:trPr>
        <w:tc>
          <w:tcPr>
            <w:tcW w:w="936" w:type="dxa"/>
            <w:tcBorders>
              <w:top w:val="nil"/>
              <w:left w:val="single" w:sz="8" w:space="0" w:color="000000"/>
              <w:bottom w:val="single" w:sz="8"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5</w:t>
            </w:r>
          </w:p>
        </w:tc>
        <w:tc>
          <w:tcPr>
            <w:tcW w:w="2148" w:type="dxa"/>
            <w:tcBorders>
              <w:top w:val="nil"/>
              <w:left w:val="nil"/>
              <w:bottom w:val="single" w:sz="8"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钢筋制安</w:t>
            </w:r>
          </w:p>
        </w:tc>
        <w:tc>
          <w:tcPr>
            <w:tcW w:w="936" w:type="dxa"/>
            <w:tcBorders>
              <w:top w:val="nil"/>
              <w:left w:val="nil"/>
              <w:bottom w:val="single" w:sz="8"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t</w:t>
            </w:r>
          </w:p>
        </w:tc>
        <w:tc>
          <w:tcPr>
            <w:tcW w:w="1078" w:type="dxa"/>
            <w:tcBorders>
              <w:top w:val="nil"/>
              <w:left w:val="nil"/>
              <w:bottom w:val="single" w:sz="8"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0.225</w:t>
            </w:r>
          </w:p>
        </w:tc>
        <w:tc>
          <w:tcPr>
            <w:tcW w:w="1476" w:type="dxa"/>
            <w:tcBorders>
              <w:top w:val="nil"/>
              <w:left w:val="nil"/>
              <w:bottom w:val="single" w:sz="8"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6798.30</w:t>
            </w:r>
          </w:p>
        </w:tc>
        <w:tc>
          <w:tcPr>
            <w:tcW w:w="1476" w:type="dxa"/>
            <w:tcBorders>
              <w:top w:val="nil"/>
              <w:left w:val="nil"/>
              <w:bottom w:val="single" w:sz="8" w:space="0" w:color="000000"/>
              <w:right w:val="single" w:sz="4" w:space="0" w:color="000000"/>
            </w:tcBorders>
            <w:shd w:val="clear" w:color="auto" w:fill="auto"/>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1529.62</w:t>
            </w:r>
          </w:p>
        </w:tc>
        <w:tc>
          <w:tcPr>
            <w:tcW w:w="1094" w:type="dxa"/>
            <w:tcBorders>
              <w:top w:val="nil"/>
              <w:left w:val="nil"/>
              <w:bottom w:val="single" w:sz="8" w:space="0" w:color="000000"/>
              <w:right w:val="single" w:sz="8" w:space="0" w:color="000000"/>
            </w:tcBorders>
            <w:shd w:val="clear" w:color="auto" w:fill="auto"/>
            <w:noWrap/>
            <w:vAlign w:val="center"/>
          </w:tcPr>
          <w:p w:rsidR="00F37D89" w:rsidRPr="004B486E" w:rsidRDefault="00F37D89" w:rsidP="004B486E">
            <w:pPr>
              <w:pStyle w:val="af9"/>
              <w:widowControl w:val="0"/>
              <w:rPr>
                <w:rFonts w:ascii="宋体" w:eastAsia="宋体" w:hAnsi="宋体" w:cs="宋体" w:hint="eastAsia"/>
                <w:bCs/>
                <w:sz w:val="18"/>
                <w:szCs w:val="18"/>
              </w:rPr>
            </w:pPr>
            <w:r w:rsidRPr="004B486E">
              <w:rPr>
                <w:rFonts w:ascii="宋体" w:eastAsia="宋体" w:hAnsi="宋体" w:cs="宋体" w:hint="eastAsia"/>
                <w:bCs/>
                <w:sz w:val="18"/>
                <w:szCs w:val="18"/>
              </w:rPr>
              <w:t xml:space="preserve">　</w:t>
            </w:r>
          </w:p>
        </w:tc>
      </w:tr>
    </w:tbl>
    <w:p w:rsidR="00A33744" w:rsidRDefault="00A33744" w:rsidP="00A33744">
      <w:pPr>
        <w:pStyle w:val="a0"/>
        <w:ind w:firstLine="640"/>
      </w:pPr>
    </w:p>
    <w:p w:rsidR="0025302C" w:rsidRPr="0025302C" w:rsidRDefault="0025302C" w:rsidP="0025302C">
      <w:pPr>
        <w:ind w:firstLine="560"/>
      </w:pPr>
    </w:p>
    <w:p w:rsidR="00491D87" w:rsidRPr="00491D87" w:rsidRDefault="00491D87" w:rsidP="00491D87">
      <w:pPr>
        <w:pStyle w:val="a0"/>
        <w:ind w:firstLine="640"/>
        <w:sectPr w:rsidR="00491D87" w:rsidRPr="00491D87">
          <w:pgSz w:w="11906" w:h="16838"/>
          <w:pgMar w:top="1361" w:right="1361" w:bottom="1361" w:left="1361" w:header="907" w:footer="850" w:gutter="0"/>
          <w:cols w:space="720"/>
          <w:docGrid w:type="linesAndChars" w:linePitch="450"/>
        </w:sectPr>
      </w:pPr>
    </w:p>
    <w:p w:rsidR="00894A56" w:rsidRDefault="00894A56" w:rsidP="00894A56">
      <w:pPr>
        <w:ind w:firstLine="562"/>
        <w:jc w:val="center"/>
      </w:pPr>
      <w:r>
        <w:rPr>
          <w:rFonts w:ascii="宋体" w:eastAsia="宋体" w:hAnsi="宋体" w:cs="宋体" w:hint="eastAsia"/>
          <w:b/>
          <w:bCs/>
          <w:color w:val="000000"/>
          <w:szCs w:val="28"/>
          <w:lang w:bidi="ar"/>
        </w:rPr>
        <w:lastRenderedPageBreak/>
        <w:t>机电设备及安装工程预算表</w:t>
      </w:r>
    </w:p>
    <w:tbl>
      <w:tblPr>
        <w:tblW w:w="5000" w:type="pct"/>
        <w:tblLook w:val="04A0" w:firstRow="1" w:lastRow="0" w:firstColumn="1" w:lastColumn="0" w:noHBand="0" w:noVBand="1"/>
      </w:tblPr>
      <w:tblGrid>
        <w:gridCol w:w="771"/>
        <w:gridCol w:w="2461"/>
        <w:gridCol w:w="5104"/>
        <w:gridCol w:w="578"/>
        <w:gridCol w:w="788"/>
        <w:gridCol w:w="901"/>
        <w:gridCol w:w="864"/>
        <w:gridCol w:w="1026"/>
        <w:gridCol w:w="974"/>
        <w:gridCol w:w="639"/>
      </w:tblGrid>
      <w:tr w:rsidR="00EF533C" w:rsidRPr="00EF533C" w:rsidTr="00EF533C">
        <w:trPr>
          <w:trHeight w:val="403"/>
        </w:trPr>
        <w:tc>
          <w:tcPr>
            <w:tcW w:w="28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F533C" w:rsidRPr="00EF533C" w:rsidRDefault="00EF533C" w:rsidP="00EF533C">
            <w:pPr>
              <w:spacing w:line="240" w:lineRule="auto"/>
              <w:ind w:firstLineChars="0" w:firstLine="0"/>
              <w:jc w:val="center"/>
              <w:rPr>
                <w:rFonts w:ascii="宋体" w:eastAsia="宋体" w:hAnsi="宋体" w:cs="Arial"/>
                <w:b/>
                <w:bCs/>
                <w:color w:val="000000"/>
                <w:sz w:val="18"/>
                <w:szCs w:val="18"/>
              </w:rPr>
            </w:pPr>
            <w:r w:rsidRPr="00EF533C">
              <w:rPr>
                <w:rFonts w:ascii="宋体" w:eastAsia="宋体" w:hAnsi="宋体" w:cs="Arial" w:hint="eastAsia"/>
                <w:b/>
                <w:bCs/>
                <w:color w:val="000000"/>
                <w:sz w:val="18"/>
                <w:szCs w:val="18"/>
              </w:rPr>
              <w:t>序号</w:t>
            </w:r>
          </w:p>
        </w:tc>
        <w:tc>
          <w:tcPr>
            <w:tcW w:w="87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F533C" w:rsidRPr="00EF533C" w:rsidRDefault="00EF533C" w:rsidP="00EF533C">
            <w:pPr>
              <w:spacing w:line="240" w:lineRule="auto"/>
              <w:ind w:firstLineChars="0" w:firstLine="0"/>
              <w:jc w:val="center"/>
              <w:rPr>
                <w:rFonts w:ascii="宋体" w:eastAsia="宋体" w:hAnsi="宋体" w:cs="Arial" w:hint="eastAsia"/>
                <w:b/>
                <w:bCs/>
                <w:color w:val="000000"/>
                <w:sz w:val="18"/>
                <w:szCs w:val="18"/>
              </w:rPr>
            </w:pPr>
            <w:r w:rsidRPr="00EF533C">
              <w:rPr>
                <w:rFonts w:ascii="宋体" w:eastAsia="宋体" w:hAnsi="宋体" w:cs="Arial" w:hint="eastAsia"/>
                <w:b/>
                <w:bCs/>
                <w:color w:val="000000"/>
                <w:sz w:val="18"/>
                <w:szCs w:val="18"/>
              </w:rPr>
              <w:t>名称及规格</w:t>
            </w:r>
          </w:p>
        </w:tc>
        <w:tc>
          <w:tcPr>
            <w:tcW w:w="181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F533C" w:rsidRPr="00EF533C" w:rsidRDefault="00EF533C" w:rsidP="00EF533C">
            <w:pPr>
              <w:spacing w:line="240" w:lineRule="auto"/>
              <w:ind w:firstLineChars="0" w:firstLine="0"/>
              <w:jc w:val="center"/>
              <w:rPr>
                <w:rFonts w:ascii="宋体" w:eastAsia="宋体" w:hAnsi="宋体" w:cs="Arial" w:hint="eastAsia"/>
                <w:b/>
                <w:bCs/>
                <w:sz w:val="18"/>
                <w:szCs w:val="18"/>
              </w:rPr>
            </w:pPr>
            <w:r w:rsidRPr="00EF533C">
              <w:rPr>
                <w:rFonts w:ascii="宋体" w:eastAsia="宋体" w:hAnsi="宋体" w:cs="Arial" w:hint="eastAsia"/>
                <w:b/>
                <w:bCs/>
                <w:sz w:val="18"/>
                <w:szCs w:val="18"/>
              </w:rPr>
              <w:t>技术参数要求</w:t>
            </w:r>
          </w:p>
        </w:tc>
        <w:tc>
          <w:tcPr>
            <w:tcW w:w="163"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F533C" w:rsidRPr="00EF533C" w:rsidRDefault="00EF533C" w:rsidP="00EF533C">
            <w:pPr>
              <w:spacing w:line="240" w:lineRule="auto"/>
              <w:ind w:firstLineChars="0" w:firstLine="0"/>
              <w:jc w:val="center"/>
              <w:rPr>
                <w:rFonts w:ascii="宋体" w:eastAsia="宋体" w:hAnsi="宋体" w:cs="Arial" w:hint="eastAsia"/>
                <w:b/>
                <w:bCs/>
                <w:color w:val="000000"/>
                <w:sz w:val="18"/>
                <w:szCs w:val="18"/>
              </w:rPr>
            </w:pPr>
            <w:r w:rsidRPr="00EF533C">
              <w:rPr>
                <w:rFonts w:ascii="宋体" w:eastAsia="宋体" w:hAnsi="宋体" w:cs="Arial" w:hint="eastAsia"/>
                <w:b/>
                <w:bCs/>
                <w:color w:val="000000"/>
                <w:sz w:val="18"/>
                <w:szCs w:val="18"/>
              </w:rPr>
              <w:t>单位</w:t>
            </w:r>
          </w:p>
        </w:tc>
        <w:tc>
          <w:tcPr>
            <w:tcW w:w="286"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F533C" w:rsidRPr="00EF533C" w:rsidRDefault="00EF533C" w:rsidP="00EF533C">
            <w:pPr>
              <w:spacing w:line="240" w:lineRule="auto"/>
              <w:ind w:firstLineChars="0" w:firstLine="0"/>
              <w:jc w:val="center"/>
              <w:rPr>
                <w:rFonts w:ascii="宋体" w:eastAsia="宋体" w:hAnsi="宋体" w:cs="Arial" w:hint="eastAsia"/>
                <w:b/>
                <w:bCs/>
                <w:color w:val="000000"/>
                <w:sz w:val="18"/>
                <w:szCs w:val="18"/>
              </w:rPr>
            </w:pPr>
            <w:r w:rsidRPr="00EF533C">
              <w:rPr>
                <w:rFonts w:ascii="宋体" w:eastAsia="宋体" w:hAnsi="宋体" w:cs="Arial" w:hint="eastAsia"/>
                <w:b/>
                <w:bCs/>
                <w:color w:val="000000"/>
                <w:sz w:val="18"/>
                <w:szCs w:val="18"/>
              </w:rPr>
              <w:t>数量</w:t>
            </w:r>
          </w:p>
        </w:tc>
        <w:tc>
          <w:tcPr>
            <w:tcW w:w="638" w:type="pct"/>
            <w:gridSpan w:val="2"/>
            <w:tcBorders>
              <w:top w:val="single" w:sz="4" w:space="0" w:color="auto"/>
              <w:left w:val="nil"/>
              <w:bottom w:val="single" w:sz="4" w:space="0" w:color="auto"/>
              <w:right w:val="single" w:sz="4" w:space="0" w:color="auto"/>
            </w:tcBorders>
            <w:shd w:val="clear" w:color="auto" w:fill="auto"/>
            <w:noWrap/>
            <w:vAlign w:val="center"/>
            <w:hideMark/>
          </w:tcPr>
          <w:p w:rsidR="00EF533C" w:rsidRPr="00EF533C" w:rsidRDefault="00EF533C" w:rsidP="00EF533C">
            <w:pPr>
              <w:spacing w:line="240" w:lineRule="auto"/>
              <w:ind w:firstLineChars="0" w:firstLine="0"/>
              <w:jc w:val="center"/>
              <w:rPr>
                <w:rFonts w:ascii="宋体" w:eastAsia="宋体" w:hAnsi="宋体" w:cs="Arial" w:hint="eastAsia"/>
                <w:b/>
                <w:bCs/>
                <w:color w:val="000000"/>
                <w:sz w:val="18"/>
                <w:szCs w:val="18"/>
              </w:rPr>
            </w:pPr>
            <w:r w:rsidRPr="00EF533C">
              <w:rPr>
                <w:rFonts w:ascii="宋体" w:eastAsia="宋体" w:hAnsi="宋体" w:cs="Arial" w:hint="eastAsia"/>
                <w:b/>
                <w:bCs/>
                <w:color w:val="000000"/>
                <w:sz w:val="18"/>
                <w:szCs w:val="18"/>
              </w:rPr>
              <w:t>单价（元）</w:t>
            </w:r>
          </w:p>
        </w:tc>
        <w:tc>
          <w:tcPr>
            <w:tcW w:w="703" w:type="pct"/>
            <w:gridSpan w:val="2"/>
            <w:tcBorders>
              <w:top w:val="single" w:sz="4" w:space="0" w:color="auto"/>
              <w:left w:val="nil"/>
              <w:bottom w:val="single" w:sz="4" w:space="0" w:color="auto"/>
              <w:right w:val="single" w:sz="4" w:space="0" w:color="auto"/>
            </w:tcBorders>
            <w:shd w:val="clear" w:color="auto" w:fill="auto"/>
            <w:noWrap/>
            <w:vAlign w:val="center"/>
            <w:hideMark/>
          </w:tcPr>
          <w:p w:rsidR="00EF533C" w:rsidRPr="00EF533C" w:rsidRDefault="00EF533C" w:rsidP="00EF533C">
            <w:pPr>
              <w:spacing w:line="240" w:lineRule="auto"/>
              <w:ind w:firstLineChars="0" w:firstLine="0"/>
              <w:jc w:val="center"/>
              <w:rPr>
                <w:rFonts w:ascii="宋体" w:eastAsia="宋体" w:hAnsi="宋体" w:cs="Arial" w:hint="eastAsia"/>
                <w:b/>
                <w:bCs/>
                <w:color w:val="000000"/>
                <w:sz w:val="18"/>
                <w:szCs w:val="18"/>
              </w:rPr>
            </w:pPr>
            <w:r w:rsidRPr="00EF533C">
              <w:rPr>
                <w:rFonts w:ascii="宋体" w:eastAsia="宋体" w:hAnsi="宋体" w:cs="Arial" w:hint="eastAsia"/>
                <w:b/>
                <w:bCs/>
                <w:color w:val="000000"/>
                <w:sz w:val="18"/>
                <w:szCs w:val="18"/>
              </w:rPr>
              <w:t>合计（元）</w:t>
            </w:r>
          </w:p>
        </w:tc>
        <w:tc>
          <w:tcPr>
            <w:tcW w:w="234"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F533C" w:rsidRPr="00EF533C" w:rsidRDefault="00EF533C" w:rsidP="00EF533C">
            <w:pPr>
              <w:spacing w:line="240" w:lineRule="auto"/>
              <w:ind w:firstLineChars="0" w:firstLine="0"/>
              <w:jc w:val="center"/>
              <w:rPr>
                <w:rFonts w:ascii="宋体" w:eastAsia="宋体" w:hAnsi="宋体" w:cs="Arial" w:hint="eastAsia"/>
                <w:b/>
                <w:bCs/>
                <w:color w:val="000000"/>
                <w:sz w:val="18"/>
                <w:szCs w:val="18"/>
              </w:rPr>
            </w:pPr>
            <w:r w:rsidRPr="00EF533C">
              <w:rPr>
                <w:rFonts w:ascii="宋体" w:eastAsia="宋体" w:hAnsi="宋体" w:cs="Arial" w:hint="eastAsia"/>
                <w:b/>
                <w:bCs/>
                <w:color w:val="000000"/>
                <w:sz w:val="18"/>
                <w:szCs w:val="18"/>
              </w:rPr>
              <w:t>备注</w:t>
            </w:r>
          </w:p>
        </w:tc>
      </w:tr>
      <w:tr w:rsidR="00EF533C" w:rsidRPr="00EF533C" w:rsidTr="00EF533C">
        <w:trPr>
          <w:trHeight w:val="403"/>
        </w:trPr>
        <w:tc>
          <w:tcPr>
            <w:tcW w:w="280" w:type="pct"/>
            <w:vMerge/>
            <w:tcBorders>
              <w:top w:val="single" w:sz="4" w:space="0" w:color="auto"/>
              <w:left w:val="single" w:sz="4" w:space="0" w:color="auto"/>
              <w:bottom w:val="single" w:sz="4" w:space="0" w:color="auto"/>
              <w:right w:val="single" w:sz="4" w:space="0" w:color="auto"/>
            </w:tcBorders>
            <w:vAlign w:val="center"/>
            <w:hideMark/>
          </w:tcPr>
          <w:p w:rsidR="00EF533C" w:rsidRPr="00EF533C" w:rsidRDefault="00EF533C" w:rsidP="00EF533C">
            <w:pPr>
              <w:spacing w:line="240" w:lineRule="auto"/>
              <w:ind w:firstLineChars="0" w:firstLine="0"/>
              <w:jc w:val="left"/>
              <w:rPr>
                <w:rFonts w:ascii="宋体" w:eastAsia="宋体" w:hAnsi="宋体" w:cs="Arial"/>
                <w:b/>
                <w:bCs/>
                <w:color w:val="000000"/>
                <w:sz w:val="18"/>
                <w:szCs w:val="18"/>
              </w:rPr>
            </w:pPr>
          </w:p>
        </w:tc>
        <w:tc>
          <w:tcPr>
            <w:tcW w:w="879" w:type="pct"/>
            <w:vMerge/>
            <w:tcBorders>
              <w:top w:val="single" w:sz="4" w:space="0" w:color="auto"/>
              <w:left w:val="single" w:sz="4" w:space="0" w:color="auto"/>
              <w:bottom w:val="single" w:sz="4" w:space="0" w:color="auto"/>
              <w:right w:val="single" w:sz="4" w:space="0" w:color="auto"/>
            </w:tcBorders>
            <w:vAlign w:val="center"/>
            <w:hideMark/>
          </w:tcPr>
          <w:p w:rsidR="00EF533C" w:rsidRPr="00EF533C" w:rsidRDefault="00EF533C" w:rsidP="00EF533C">
            <w:pPr>
              <w:spacing w:line="240" w:lineRule="auto"/>
              <w:ind w:firstLineChars="0" w:firstLine="0"/>
              <w:jc w:val="left"/>
              <w:rPr>
                <w:rFonts w:ascii="宋体" w:eastAsia="宋体" w:hAnsi="宋体" w:cs="Arial"/>
                <w:b/>
                <w:bCs/>
                <w:color w:val="000000"/>
                <w:sz w:val="18"/>
                <w:szCs w:val="18"/>
              </w:rPr>
            </w:pPr>
          </w:p>
        </w:tc>
        <w:tc>
          <w:tcPr>
            <w:tcW w:w="1816" w:type="pct"/>
            <w:vMerge/>
            <w:tcBorders>
              <w:top w:val="single" w:sz="4" w:space="0" w:color="auto"/>
              <w:left w:val="single" w:sz="4" w:space="0" w:color="auto"/>
              <w:bottom w:val="single" w:sz="4" w:space="0" w:color="auto"/>
              <w:right w:val="single" w:sz="4" w:space="0" w:color="auto"/>
            </w:tcBorders>
            <w:vAlign w:val="center"/>
            <w:hideMark/>
          </w:tcPr>
          <w:p w:rsidR="00EF533C" w:rsidRPr="00EF533C" w:rsidRDefault="00EF533C" w:rsidP="00EF533C">
            <w:pPr>
              <w:spacing w:line="240" w:lineRule="auto"/>
              <w:ind w:firstLineChars="0" w:firstLine="0"/>
              <w:jc w:val="left"/>
              <w:rPr>
                <w:rFonts w:ascii="宋体" w:eastAsia="宋体" w:hAnsi="宋体" w:cs="Arial"/>
                <w:b/>
                <w:bCs/>
                <w:sz w:val="18"/>
                <w:szCs w:val="18"/>
              </w:rPr>
            </w:pPr>
          </w:p>
        </w:tc>
        <w:tc>
          <w:tcPr>
            <w:tcW w:w="163" w:type="pct"/>
            <w:vMerge/>
            <w:tcBorders>
              <w:top w:val="single" w:sz="4" w:space="0" w:color="auto"/>
              <w:left w:val="single" w:sz="4" w:space="0" w:color="auto"/>
              <w:bottom w:val="single" w:sz="4" w:space="0" w:color="auto"/>
              <w:right w:val="single" w:sz="4" w:space="0" w:color="auto"/>
            </w:tcBorders>
            <w:vAlign w:val="center"/>
            <w:hideMark/>
          </w:tcPr>
          <w:p w:rsidR="00EF533C" w:rsidRPr="00EF533C" w:rsidRDefault="00EF533C" w:rsidP="00EF533C">
            <w:pPr>
              <w:spacing w:line="240" w:lineRule="auto"/>
              <w:ind w:firstLineChars="0" w:firstLine="0"/>
              <w:jc w:val="left"/>
              <w:rPr>
                <w:rFonts w:ascii="宋体" w:eastAsia="宋体" w:hAnsi="宋体" w:cs="Arial"/>
                <w:b/>
                <w:bCs/>
                <w:color w:val="000000"/>
                <w:sz w:val="18"/>
                <w:szCs w:val="18"/>
              </w:rPr>
            </w:pPr>
          </w:p>
        </w:tc>
        <w:tc>
          <w:tcPr>
            <w:tcW w:w="286" w:type="pct"/>
            <w:vMerge/>
            <w:tcBorders>
              <w:top w:val="single" w:sz="4" w:space="0" w:color="auto"/>
              <w:left w:val="single" w:sz="4" w:space="0" w:color="auto"/>
              <w:bottom w:val="single" w:sz="4" w:space="0" w:color="auto"/>
              <w:right w:val="single" w:sz="4" w:space="0" w:color="auto"/>
            </w:tcBorders>
            <w:vAlign w:val="center"/>
            <w:hideMark/>
          </w:tcPr>
          <w:p w:rsidR="00EF533C" w:rsidRPr="00EF533C" w:rsidRDefault="00EF533C" w:rsidP="00EF533C">
            <w:pPr>
              <w:spacing w:line="240" w:lineRule="auto"/>
              <w:ind w:firstLineChars="0" w:firstLine="0"/>
              <w:jc w:val="left"/>
              <w:rPr>
                <w:rFonts w:ascii="宋体" w:eastAsia="宋体" w:hAnsi="宋体" w:cs="Arial"/>
                <w:b/>
                <w:bCs/>
                <w:color w:val="000000"/>
                <w:sz w:val="18"/>
                <w:szCs w:val="18"/>
              </w:rPr>
            </w:pPr>
          </w:p>
        </w:tc>
        <w:tc>
          <w:tcPr>
            <w:tcW w:w="326"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EF533C">
            <w:pPr>
              <w:spacing w:line="240" w:lineRule="auto"/>
              <w:ind w:firstLineChars="0" w:firstLine="0"/>
              <w:jc w:val="center"/>
              <w:rPr>
                <w:rFonts w:ascii="宋体" w:eastAsia="宋体" w:hAnsi="宋体" w:cs="Arial" w:hint="eastAsia"/>
                <w:b/>
                <w:bCs/>
                <w:color w:val="000000"/>
                <w:sz w:val="18"/>
                <w:szCs w:val="18"/>
              </w:rPr>
            </w:pPr>
            <w:r w:rsidRPr="00EF533C">
              <w:rPr>
                <w:rFonts w:ascii="宋体" w:eastAsia="宋体" w:hAnsi="宋体" w:cs="Arial" w:hint="eastAsia"/>
                <w:b/>
                <w:bCs/>
                <w:color w:val="000000"/>
                <w:sz w:val="18"/>
                <w:szCs w:val="18"/>
              </w:rPr>
              <w:t>设备费</w:t>
            </w:r>
          </w:p>
        </w:tc>
        <w:tc>
          <w:tcPr>
            <w:tcW w:w="313"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EF533C">
            <w:pPr>
              <w:spacing w:line="240" w:lineRule="auto"/>
              <w:ind w:firstLineChars="0" w:firstLine="0"/>
              <w:jc w:val="center"/>
              <w:rPr>
                <w:rFonts w:ascii="宋体" w:eastAsia="宋体" w:hAnsi="宋体" w:cs="Arial" w:hint="eastAsia"/>
                <w:b/>
                <w:bCs/>
                <w:color w:val="000000"/>
                <w:sz w:val="18"/>
                <w:szCs w:val="18"/>
              </w:rPr>
            </w:pPr>
            <w:r w:rsidRPr="00EF533C">
              <w:rPr>
                <w:rFonts w:ascii="宋体" w:eastAsia="宋体" w:hAnsi="宋体" w:cs="Arial" w:hint="eastAsia"/>
                <w:b/>
                <w:bCs/>
                <w:color w:val="000000"/>
                <w:sz w:val="18"/>
                <w:szCs w:val="18"/>
              </w:rPr>
              <w:t>安装费</w:t>
            </w:r>
          </w:p>
        </w:tc>
        <w:tc>
          <w:tcPr>
            <w:tcW w:w="352"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EF533C">
            <w:pPr>
              <w:spacing w:line="240" w:lineRule="auto"/>
              <w:ind w:firstLineChars="0" w:firstLine="0"/>
              <w:jc w:val="center"/>
              <w:rPr>
                <w:rFonts w:ascii="宋体" w:eastAsia="宋体" w:hAnsi="宋体" w:cs="Arial" w:hint="eastAsia"/>
                <w:b/>
                <w:bCs/>
                <w:color w:val="000000"/>
                <w:sz w:val="18"/>
                <w:szCs w:val="18"/>
              </w:rPr>
            </w:pPr>
            <w:r w:rsidRPr="00EF533C">
              <w:rPr>
                <w:rFonts w:ascii="宋体" w:eastAsia="宋体" w:hAnsi="宋体" w:cs="Arial" w:hint="eastAsia"/>
                <w:b/>
                <w:bCs/>
                <w:color w:val="000000"/>
                <w:sz w:val="18"/>
                <w:szCs w:val="18"/>
              </w:rPr>
              <w:t>设备费</w:t>
            </w:r>
          </w:p>
        </w:tc>
        <w:tc>
          <w:tcPr>
            <w:tcW w:w="352"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EF533C">
            <w:pPr>
              <w:spacing w:line="240" w:lineRule="auto"/>
              <w:ind w:firstLineChars="0" w:firstLine="0"/>
              <w:jc w:val="center"/>
              <w:rPr>
                <w:rFonts w:ascii="宋体" w:eastAsia="宋体" w:hAnsi="宋体" w:cs="Arial" w:hint="eastAsia"/>
                <w:b/>
                <w:bCs/>
                <w:color w:val="000000"/>
                <w:sz w:val="18"/>
                <w:szCs w:val="18"/>
              </w:rPr>
            </w:pPr>
            <w:r w:rsidRPr="00EF533C">
              <w:rPr>
                <w:rFonts w:ascii="宋体" w:eastAsia="宋体" w:hAnsi="宋体" w:cs="Arial" w:hint="eastAsia"/>
                <w:b/>
                <w:bCs/>
                <w:color w:val="000000"/>
                <w:sz w:val="18"/>
                <w:szCs w:val="18"/>
              </w:rPr>
              <w:t>安装费</w:t>
            </w:r>
          </w:p>
        </w:tc>
        <w:tc>
          <w:tcPr>
            <w:tcW w:w="234" w:type="pct"/>
            <w:vMerge/>
            <w:tcBorders>
              <w:top w:val="single" w:sz="4" w:space="0" w:color="auto"/>
              <w:left w:val="single" w:sz="4" w:space="0" w:color="auto"/>
              <w:bottom w:val="single" w:sz="4" w:space="0" w:color="auto"/>
              <w:right w:val="single" w:sz="4" w:space="0" w:color="auto"/>
            </w:tcBorders>
            <w:vAlign w:val="center"/>
            <w:hideMark/>
          </w:tcPr>
          <w:p w:rsidR="00EF533C" w:rsidRPr="00EF533C" w:rsidRDefault="00EF533C" w:rsidP="00EF533C">
            <w:pPr>
              <w:spacing w:line="240" w:lineRule="auto"/>
              <w:ind w:firstLineChars="0" w:firstLine="0"/>
              <w:jc w:val="left"/>
              <w:rPr>
                <w:rFonts w:ascii="宋体" w:eastAsia="宋体" w:hAnsi="宋体" w:cs="Arial"/>
                <w:b/>
                <w:bCs/>
                <w:color w:val="000000"/>
                <w:sz w:val="18"/>
                <w:szCs w:val="18"/>
              </w:rPr>
            </w:pPr>
          </w:p>
        </w:tc>
      </w:tr>
      <w:tr w:rsidR="00EF533C" w:rsidRPr="00EF533C" w:rsidTr="00EF533C">
        <w:trPr>
          <w:trHeight w:val="403"/>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第二部分 机电设备及安装工程</w:t>
            </w:r>
          </w:p>
        </w:tc>
        <w:tc>
          <w:tcPr>
            <w:tcW w:w="181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c>
          <w:tcPr>
            <w:tcW w:w="163"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c>
          <w:tcPr>
            <w:tcW w:w="286"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c>
          <w:tcPr>
            <w:tcW w:w="326"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c>
          <w:tcPr>
            <w:tcW w:w="313"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140713.00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19741.95</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600"/>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proofErr w:type="gramStart"/>
            <w:r w:rsidRPr="00EF533C">
              <w:rPr>
                <w:rFonts w:ascii="宋体" w:eastAsia="宋体" w:hAnsi="宋体" w:cs="宋体" w:hint="eastAsia"/>
                <w:bCs/>
                <w:sz w:val="18"/>
                <w:szCs w:val="18"/>
              </w:rPr>
              <w:t>一</w:t>
            </w:r>
            <w:proofErr w:type="gramEnd"/>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信息化与自动化系统设备及安</w:t>
            </w:r>
            <w:r w:rsidRPr="00EF533C">
              <w:rPr>
                <w:rFonts w:ascii="宋体" w:eastAsia="宋体" w:hAnsi="宋体" w:cs="宋体" w:hint="eastAsia"/>
                <w:bCs/>
                <w:sz w:val="18"/>
                <w:szCs w:val="18"/>
              </w:rPr>
              <w:br/>
            </w:r>
            <w:proofErr w:type="gramStart"/>
            <w:r w:rsidRPr="00EF533C">
              <w:rPr>
                <w:rFonts w:ascii="宋体" w:eastAsia="宋体" w:hAnsi="宋体" w:cs="宋体" w:hint="eastAsia"/>
                <w:bCs/>
                <w:sz w:val="18"/>
                <w:szCs w:val="18"/>
              </w:rPr>
              <w:t>装工程</w:t>
            </w:r>
            <w:proofErr w:type="gramEnd"/>
          </w:p>
        </w:tc>
        <w:tc>
          <w:tcPr>
            <w:tcW w:w="181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c>
          <w:tcPr>
            <w:tcW w:w="163"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c>
          <w:tcPr>
            <w:tcW w:w="286"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c>
          <w:tcPr>
            <w:tcW w:w="326"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c>
          <w:tcPr>
            <w:tcW w:w="313"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140713.00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19741.95</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403"/>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w:t>
            </w:r>
            <w:proofErr w:type="gramStart"/>
            <w:r w:rsidRPr="00EF533C">
              <w:rPr>
                <w:rFonts w:ascii="宋体" w:eastAsia="宋体" w:hAnsi="宋体" w:cs="宋体" w:hint="eastAsia"/>
                <w:bCs/>
                <w:sz w:val="18"/>
                <w:szCs w:val="18"/>
              </w:rPr>
              <w:t>一</w:t>
            </w:r>
            <w:proofErr w:type="gramEnd"/>
            <w:r w:rsidRPr="00EF533C">
              <w:rPr>
                <w:rFonts w:ascii="宋体" w:eastAsia="宋体" w:hAnsi="宋体" w:cs="宋体" w:hint="eastAsia"/>
                <w:bCs/>
                <w:sz w:val="18"/>
                <w:szCs w:val="18"/>
              </w:rPr>
              <w:t>)</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工程安全监测系统</w:t>
            </w:r>
          </w:p>
        </w:tc>
        <w:tc>
          <w:tcPr>
            <w:tcW w:w="181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c>
          <w:tcPr>
            <w:tcW w:w="163"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c>
          <w:tcPr>
            <w:tcW w:w="286"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c>
          <w:tcPr>
            <w:tcW w:w="326"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c>
          <w:tcPr>
            <w:tcW w:w="313"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133785.00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18702.75</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8190"/>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lastRenderedPageBreak/>
              <w:t>1</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GNSS基准点</w:t>
            </w:r>
          </w:p>
        </w:tc>
        <w:tc>
          <w:tcPr>
            <w:tcW w:w="181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w:t>
            </w:r>
            <w:proofErr w:type="gramStart"/>
            <w:r w:rsidRPr="00EF533C">
              <w:rPr>
                <w:rFonts w:ascii="宋体" w:eastAsia="宋体" w:hAnsi="宋体" w:cs="宋体" w:hint="eastAsia"/>
                <w:bCs/>
                <w:sz w:val="18"/>
                <w:szCs w:val="18"/>
              </w:rPr>
              <w:t>星频要求</w:t>
            </w:r>
            <w:proofErr w:type="gramEnd"/>
            <w:r w:rsidRPr="00EF533C">
              <w:rPr>
                <w:rFonts w:ascii="宋体" w:eastAsia="宋体" w:hAnsi="宋体" w:cs="宋体" w:hint="eastAsia"/>
                <w:bCs/>
                <w:sz w:val="18"/>
                <w:szCs w:val="18"/>
              </w:rPr>
              <w:t>：单北斗BDS:B1I/B2I/B3I/B1C/B2a/B2b；可扩展高精度定位板卡/模组，支持1408通道，支持GPS、BDS、GLONASS、Galileo、QZSS、SBAS卫星导航系统信号，5星20频；支持北斗三号卫星；GPS：L1 C/A、L1C、L2C、L2P (Y)、L5；北斗：B1I、B2I、B3I、B1C、B2a、B2b；Galileo：E1、E5a、E5b、E6；GLONASS：G1、G2；QZSS：L1、L2、L5</w:t>
            </w:r>
            <w:r w:rsidRPr="00EF533C">
              <w:rPr>
                <w:rFonts w:ascii="宋体" w:eastAsia="宋体" w:hAnsi="宋体" w:cs="宋体" w:hint="eastAsia"/>
                <w:bCs/>
                <w:sz w:val="18"/>
                <w:szCs w:val="18"/>
              </w:rPr>
              <w:br/>
              <w:t>2.定位精度：</w:t>
            </w:r>
            <w:r w:rsidRPr="00EF533C">
              <w:rPr>
                <w:rFonts w:ascii="宋体" w:eastAsia="宋体" w:hAnsi="宋体" w:cs="宋体" w:hint="eastAsia"/>
                <w:bCs/>
                <w:sz w:val="18"/>
                <w:szCs w:val="18"/>
              </w:rPr>
              <w:br/>
              <w:t>静态解算（2h间隔）:水平/平面≤2mm+0.5ppm(RMS)/ ±(2+0.5*10-6D)mm;高程/垂直≤3mm+0.5ppm(RMS)/ ±(3+0.5*10-6D)mm</w:t>
            </w:r>
            <w:r w:rsidRPr="00EF533C">
              <w:rPr>
                <w:rFonts w:ascii="宋体" w:eastAsia="宋体" w:hAnsi="宋体" w:cs="宋体" w:hint="eastAsia"/>
                <w:bCs/>
                <w:sz w:val="18"/>
                <w:szCs w:val="18"/>
              </w:rPr>
              <w:br/>
              <w:t>静态解算(1h间隔):水平/平面≤2.5mm+0.5ppm(RMS)/±(2.5+0.5*10-6D)mm;高程/垂直≤5.0mm+0.5ppm(RMS)/±(5.0+0.5*10-6D)mm</w:t>
            </w:r>
            <w:r w:rsidRPr="00EF533C">
              <w:rPr>
                <w:rFonts w:ascii="宋体" w:eastAsia="宋体" w:hAnsi="宋体" w:cs="宋体" w:hint="eastAsia"/>
                <w:bCs/>
                <w:sz w:val="18"/>
                <w:szCs w:val="18"/>
              </w:rPr>
              <w:br/>
              <w:t>静态解算（5min间隔）:水平/平面≤5mm+0.5ppm(RMS) / ±(5+0.5*10-6D)mm;高程/垂直≤8mm+0.5ppm(RMS)/ ±(8+0.5*10-6D)mm</w:t>
            </w:r>
            <w:r w:rsidRPr="00EF533C">
              <w:rPr>
                <w:rFonts w:ascii="宋体" w:eastAsia="宋体" w:hAnsi="宋体" w:cs="宋体" w:hint="eastAsia"/>
                <w:bCs/>
                <w:sz w:val="18"/>
                <w:szCs w:val="18"/>
              </w:rPr>
              <w:br/>
              <w:t>3.动态定位精度：水平/平面≤8mm+1ppm(RMS)/ ±(8+1*10-6D)mm;高程/垂直≤15mm+1ppm(RMS)/ ±(15+1*10-6D)mm</w:t>
            </w:r>
            <w:r w:rsidRPr="00EF533C">
              <w:rPr>
                <w:rFonts w:ascii="宋体" w:eastAsia="宋体" w:hAnsi="宋体" w:cs="宋体" w:hint="eastAsia"/>
                <w:bCs/>
                <w:sz w:val="18"/>
                <w:szCs w:val="18"/>
              </w:rPr>
              <w:br/>
              <w:t>4.数据采样率:默认1Hz，最高支持50Hz</w:t>
            </w:r>
            <w:r w:rsidRPr="00EF533C">
              <w:rPr>
                <w:rFonts w:ascii="宋体" w:eastAsia="宋体" w:hAnsi="宋体" w:cs="宋体" w:hint="eastAsia"/>
                <w:bCs/>
                <w:sz w:val="18"/>
                <w:szCs w:val="18"/>
              </w:rPr>
              <w:br/>
              <w:t>5.倾角量程:±90°,倾角分辨率:0.001°,倾角精度±0.01°;</w:t>
            </w:r>
            <w:r w:rsidRPr="00EF533C">
              <w:rPr>
                <w:rFonts w:ascii="宋体" w:eastAsia="宋体" w:hAnsi="宋体" w:cs="宋体" w:hint="eastAsia"/>
                <w:bCs/>
                <w:sz w:val="18"/>
                <w:szCs w:val="18"/>
              </w:rPr>
              <w:lastRenderedPageBreak/>
              <w:t>加速度量程:2g,加速度精度:±1mg</w:t>
            </w:r>
            <w:r w:rsidRPr="00EF533C">
              <w:rPr>
                <w:rFonts w:ascii="宋体" w:eastAsia="宋体" w:hAnsi="宋体" w:cs="宋体" w:hint="eastAsia"/>
                <w:bCs/>
                <w:sz w:val="18"/>
                <w:szCs w:val="18"/>
              </w:rPr>
              <w:br/>
              <w:t>6.通讯方式：移动通信(2G/3G/4G/5G)/低功率广域网(NB-IOT)/</w:t>
            </w:r>
            <w:proofErr w:type="spellStart"/>
            <w:r w:rsidRPr="00EF533C">
              <w:rPr>
                <w:rFonts w:ascii="宋体" w:eastAsia="宋体" w:hAnsi="宋体" w:cs="宋体" w:hint="eastAsia"/>
                <w:bCs/>
                <w:sz w:val="18"/>
                <w:szCs w:val="18"/>
              </w:rPr>
              <w:t>LoRa</w:t>
            </w:r>
            <w:proofErr w:type="spellEnd"/>
            <w:r w:rsidRPr="00EF533C">
              <w:rPr>
                <w:rFonts w:ascii="宋体" w:eastAsia="宋体" w:hAnsi="宋体" w:cs="宋体" w:hint="eastAsia"/>
                <w:bCs/>
                <w:sz w:val="18"/>
                <w:szCs w:val="18"/>
              </w:rPr>
              <w:t>/高低</w:t>
            </w:r>
            <w:proofErr w:type="gramStart"/>
            <w:r w:rsidRPr="00EF533C">
              <w:rPr>
                <w:rFonts w:ascii="宋体" w:eastAsia="宋体" w:hAnsi="宋体" w:cs="宋体" w:hint="eastAsia"/>
                <w:bCs/>
                <w:sz w:val="18"/>
                <w:szCs w:val="18"/>
              </w:rPr>
              <w:t>轨</w:t>
            </w:r>
            <w:proofErr w:type="gramEnd"/>
            <w:r w:rsidRPr="00EF533C">
              <w:rPr>
                <w:rFonts w:ascii="宋体" w:eastAsia="宋体" w:hAnsi="宋体" w:cs="宋体" w:hint="eastAsia"/>
                <w:bCs/>
                <w:sz w:val="18"/>
                <w:szCs w:val="18"/>
              </w:rPr>
              <w:t>卫星通信/BLE/以太网(RJ45 LAN)/串口（RS232/RS232）/Wi-Fi</w:t>
            </w:r>
            <w:r w:rsidRPr="00EF533C">
              <w:rPr>
                <w:rFonts w:ascii="宋体" w:eastAsia="宋体" w:hAnsi="宋体" w:cs="宋体" w:hint="eastAsia"/>
                <w:bCs/>
                <w:sz w:val="18"/>
                <w:szCs w:val="18"/>
              </w:rPr>
              <w:br/>
              <w:t xml:space="preserve">7.协议格式：符合《地质灾害监测数据通信技术要求》(DZ/T 0450-2023)MNR V1.0.3（MQTT）、ZHD-IMS 2.0（MQTT）、TCP/IP Client, </w:t>
            </w:r>
            <w:proofErr w:type="spellStart"/>
            <w:r w:rsidRPr="00EF533C">
              <w:rPr>
                <w:rFonts w:ascii="宋体" w:eastAsia="宋体" w:hAnsi="宋体" w:cs="宋体" w:hint="eastAsia"/>
                <w:bCs/>
                <w:sz w:val="18"/>
                <w:szCs w:val="18"/>
              </w:rPr>
              <w:t>Ntrip</w:t>
            </w:r>
            <w:proofErr w:type="spellEnd"/>
            <w:r w:rsidRPr="00EF533C">
              <w:rPr>
                <w:rFonts w:ascii="宋体" w:eastAsia="宋体" w:hAnsi="宋体" w:cs="宋体" w:hint="eastAsia"/>
                <w:bCs/>
                <w:sz w:val="18"/>
                <w:szCs w:val="18"/>
              </w:rPr>
              <w:t xml:space="preserve"> Server、 </w:t>
            </w:r>
            <w:proofErr w:type="spellStart"/>
            <w:r w:rsidRPr="00EF533C">
              <w:rPr>
                <w:rFonts w:ascii="宋体" w:eastAsia="宋体" w:hAnsi="宋体" w:cs="宋体" w:hint="eastAsia"/>
                <w:bCs/>
                <w:sz w:val="18"/>
                <w:szCs w:val="18"/>
              </w:rPr>
              <w:t>Ntrip</w:t>
            </w:r>
            <w:proofErr w:type="spellEnd"/>
            <w:r w:rsidRPr="00EF533C">
              <w:rPr>
                <w:rFonts w:ascii="宋体" w:eastAsia="宋体" w:hAnsi="宋体" w:cs="宋体" w:hint="eastAsia"/>
                <w:bCs/>
                <w:sz w:val="18"/>
                <w:szCs w:val="18"/>
              </w:rPr>
              <w:t xml:space="preserve"> client，FTP,HTTP或HTTPS协议, SL651-2014《水文监测数据通信规约》</w:t>
            </w:r>
            <w:r w:rsidRPr="00EF533C">
              <w:rPr>
                <w:rFonts w:ascii="宋体" w:eastAsia="宋体" w:hAnsi="宋体" w:cs="宋体" w:hint="eastAsia"/>
                <w:bCs/>
                <w:sz w:val="18"/>
                <w:szCs w:val="18"/>
              </w:rPr>
              <w:br/>
              <w:t>8.支持内置</w:t>
            </w:r>
            <w:proofErr w:type="spellStart"/>
            <w:r w:rsidRPr="00EF533C">
              <w:rPr>
                <w:rFonts w:ascii="宋体" w:eastAsia="宋体" w:hAnsi="宋体" w:cs="宋体" w:hint="eastAsia"/>
                <w:bCs/>
                <w:sz w:val="18"/>
                <w:szCs w:val="18"/>
              </w:rPr>
              <w:t>LoRa</w:t>
            </w:r>
            <w:proofErr w:type="spellEnd"/>
            <w:r w:rsidRPr="00EF533C">
              <w:rPr>
                <w:rFonts w:ascii="宋体" w:eastAsia="宋体" w:hAnsi="宋体" w:cs="宋体" w:hint="eastAsia"/>
                <w:bCs/>
                <w:sz w:val="18"/>
                <w:szCs w:val="18"/>
              </w:rPr>
              <w:t>本地前端解算，解算结果可支持RS485、RJ45、4G、北斗短报文传输</w:t>
            </w:r>
            <w:r w:rsidRPr="00EF533C">
              <w:rPr>
                <w:rFonts w:ascii="宋体" w:eastAsia="宋体" w:hAnsi="宋体" w:cs="宋体" w:hint="eastAsia"/>
                <w:bCs/>
                <w:sz w:val="18"/>
                <w:szCs w:val="18"/>
              </w:rPr>
              <w:br/>
              <w:t>9.支持蓝牙、MQTT远程的方式进行配置,具备以太网、4G、Lora 三种数据链传输，并实现自由切换</w:t>
            </w:r>
            <w:r w:rsidRPr="00EF533C">
              <w:rPr>
                <w:rFonts w:ascii="宋体" w:eastAsia="宋体" w:hAnsi="宋体" w:cs="宋体" w:hint="eastAsia"/>
                <w:bCs/>
                <w:sz w:val="18"/>
                <w:szCs w:val="18"/>
              </w:rPr>
              <w:br/>
              <w:t>10.工作模式:支持内置MEMS传感器动态触发调整监测频率</w:t>
            </w:r>
            <w:r w:rsidRPr="00EF533C">
              <w:rPr>
                <w:rFonts w:ascii="宋体" w:eastAsia="宋体" w:hAnsi="宋体" w:cs="宋体" w:hint="eastAsia"/>
                <w:bCs/>
                <w:sz w:val="18"/>
                <w:szCs w:val="18"/>
              </w:rPr>
              <w:br/>
              <w:t>11.数据丢包率：&lt;0.01%</w:t>
            </w:r>
            <w:r w:rsidRPr="00EF533C">
              <w:rPr>
                <w:rFonts w:ascii="宋体" w:eastAsia="宋体" w:hAnsi="宋体" w:cs="宋体" w:hint="eastAsia"/>
                <w:bCs/>
                <w:sz w:val="18"/>
                <w:szCs w:val="18"/>
              </w:rPr>
              <w:br/>
              <w:t>12.断点续</w:t>
            </w:r>
            <w:proofErr w:type="gramStart"/>
            <w:r w:rsidRPr="00EF533C">
              <w:rPr>
                <w:rFonts w:ascii="宋体" w:eastAsia="宋体" w:hAnsi="宋体" w:cs="宋体" w:hint="eastAsia"/>
                <w:bCs/>
                <w:sz w:val="18"/>
                <w:szCs w:val="18"/>
              </w:rPr>
              <w:t>传功能</w:t>
            </w:r>
            <w:proofErr w:type="gramEnd"/>
            <w:r w:rsidRPr="00EF533C">
              <w:rPr>
                <w:rFonts w:ascii="宋体" w:eastAsia="宋体" w:hAnsi="宋体" w:cs="宋体" w:hint="eastAsia"/>
                <w:bCs/>
                <w:sz w:val="18"/>
                <w:szCs w:val="18"/>
              </w:rPr>
              <w:t>:自动判断数据是否发送成功，自动补发未成功数据</w:t>
            </w:r>
            <w:r w:rsidRPr="00EF533C">
              <w:rPr>
                <w:rFonts w:ascii="宋体" w:eastAsia="宋体" w:hAnsi="宋体" w:cs="宋体" w:hint="eastAsia"/>
                <w:bCs/>
                <w:sz w:val="18"/>
                <w:szCs w:val="18"/>
              </w:rPr>
              <w:br/>
              <w:t>13.自组网及报警:支持无网络环境下前端解算现场自组网传输及触发现场报警功能</w:t>
            </w:r>
            <w:r w:rsidRPr="00EF533C">
              <w:rPr>
                <w:rFonts w:ascii="宋体" w:eastAsia="宋体" w:hAnsi="宋体" w:cs="宋体" w:hint="eastAsia"/>
                <w:bCs/>
                <w:sz w:val="18"/>
                <w:szCs w:val="18"/>
              </w:rPr>
              <w:br/>
              <w:t>14.数据输出参数：RTCM32原始数据（静态模式）、动态位移（动态模式）、静态位移、倾角、加速度、振动加速度、状态</w:t>
            </w:r>
            <w:r w:rsidRPr="00EF533C">
              <w:rPr>
                <w:rFonts w:ascii="宋体" w:eastAsia="宋体" w:hAnsi="宋体" w:cs="宋体" w:hint="eastAsia"/>
                <w:bCs/>
                <w:sz w:val="18"/>
                <w:szCs w:val="18"/>
              </w:rPr>
              <w:lastRenderedPageBreak/>
              <w:t>信息、设备自检信息等，支持RTCM2.X、RTCM3.X原始数据（静态模式）,RINEX、原始二进制格式.GNS</w:t>
            </w:r>
            <w:r w:rsidRPr="00EF533C">
              <w:rPr>
                <w:rFonts w:ascii="宋体" w:eastAsia="宋体" w:hAnsi="宋体" w:cs="宋体" w:hint="eastAsia"/>
                <w:bCs/>
                <w:sz w:val="18"/>
                <w:szCs w:val="18"/>
              </w:rPr>
              <w:br/>
              <w:t>15.解算能力：支持20km以内的长基线解算、支持VRS解算、支持云端/后端动静态解算、支持前端/本地边缘侧动静态解算</w:t>
            </w:r>
            <w:r w:rsidRPr="00EF533C">
              <w:rPr>
                <w:rFonts w:ascii="宋体" w:eastAsia="宋体" w:hAnsi="宋体" w:cs="宋体" w:hint="eastAsia"/>
                <w:bCs/>
                <w:sz w:val="18"/>
                <w:szCs w:val="18"/>
              </w:rPr>
              <w:br/>
              <w:t>16.存储性能：</w:t>
            </w:r>
            <w:proofErr w:type="gramStart"/>
            <w:r w:rsidRPr="00EF533C">
              <w:rPr>
                <w:rFonts w:ascii="宋体" w:eastAsia="宋体" w:hAnsi="宋体" w:cs="宋体" w:hint="eastAsia"/>
                <w:bCs/>
                <w:sz w:val="18"/>
                <w:szCs w:val="18"/>
              </w:rPr>
              <w:t>标配内置</w:t>
            </w:r>
            <w:proofErr w:type="gramEnd"/>
            <w:r w:rsidRPr="00EF533C">
              <w:rPr>
                <w:rFonts w:ascii="宋体" w:eastAsia="宋体" w:hAnsi="宋体" w:cs="宋体" w:hint="eastAsia"/>
                <w:bCs/>
                <w:sz w:val="18"/>
                <w:szCs w:val="18"/>
              </w:rPr>
              <w:t>16G，可选内置32/64/128/256G存储器、支持外部TF存储器扩展</w:t>
            </w:r>
            <w:r w:rsidRPr="00EF533C">
              <w:rPr>
                <w:rFonts w:ascii="宋体" w:eastAsia="宋体" w:hAnsi="宋体" w:cs="宋体" w:hint="eastAsia"/>
                <w:bCs/>
                <w:sz w:val="18"/>
                <w:szCs w:val="18"/>
              </w:rPr>
              <w:br/>
              <w:t>17.平均功耗≤1.8W(15s采集及上传）</w:t>
            </w:r>
            <w:r w:rsidRPr="00EF533C">
              <w:rPr>
                <w:rFonts w:ascii="宋体" w:eastAsia="宋体" w:hAnsi="宋体" w:cs="宋体" w:hint="eastAsia"/>
                <w:bCs/>
                <w:sz w:val="18"/>
                <w:szCs w:val="18"/>
              </w:rPr>
              <w:br/>
              <w:t>18.防护等级：IP68</w:t>
            </w:r>
            <w:r w:rsidRPr="00EF533C">
              <w:rPr>
                <w:rFonts w:ascii="宋体" w:eastAsia="宋体" w:hAnsi="宋体" w:cs="宋体" w:hint="eastAsia"/>
                <w:bCs/>
                <w:sz w:val="18"/>
                <w:szCs w:val="18"/>
              </w:rPr>
              <w:br/>
              <w:t>19.工作温度：-40℃～85℃</w:t>
            </w:r>
            <w:r w:rsidRPr="00EF533C">
              <w:rPr>
                <w:rFonts w:ascii="宋体" w:eastAsia="宋体" w:hAnsi="宋体" w:cs="宋体" w:hint="eastAsia"/>
                <w:bCs/>
                <w:sz w:val="18"/>
                <w:szCs w:val="18"/>
              </w:rPr>
              <w:br/>
              <w:t>20.接收机可靠性指标（MTBF）不低于100000小时</w:t>
            </w:r>
            <w:r w:rsidRPr="00EF533C">
              <w:rPr>
                <w:rFonts w:ascii="宋体" w:eastAsia="宋体" w:hAnsi="宋体" w:cs="宋体" w:hint="eastAsia"/>
                <w:bCs/>
                <w:sz w:val="18"/>
                <w:szCs w:val="18"/>
              </w:rPr>
              <w:br/>
              <w:t>21.手机APP：可</w:t>
            </w:r>
            <w:proofErr w:type="gramStart"/>
            <w:r w:rsidRPr="00EF533C">
              <w:rPr>
                <w:rFonts w:ascii="宋体" w:eastAsia="宋体" w:hAnsi="宋体" w:cs="宋体" w:hint="eastAsia"/>
                <w:bCs/>
                <w:sz w:val="18"/>
                <w:szCs w:val="18"/>
              </w:rPr>
              <w:t>通过蓝牙连接</w:t>
            </w:r>
            <w:proofErr w:type="gramEnd"/>
            <w:r w:rsidRPr="00EF533C">
              <w:rPr>
                <w:rFonts w:ascii="宋体" w:eastAsia="宋体" w:hAnsi="宋体" w:cs="宋体" w:hint="eastAsia"/>
                <w:bCs/>
                <w:sz w:val="18"/>
                <w:szCs w:val="18"/>
              </w:rPr>
              <w:t>接收机，具备主机的信息读取，网络链路的添加与修改，解算方式的选择，采样频率的设置，数据记录的格式设置，设备的自检，接收机的注册，固件升级，复位主板，重启接收机，日志管理，配置MEMS与GNSS等传感器，外置传感器的接入配置等功能</w:t>
            </w:r>
            <w:r w:rsidRPr="00EF533C">
              <w:rPr>
                <w:rFonts w:ascii="宋体" w:eastAsia="宋体" w:hAnsi="宋体" w:cs="宋体" w:hint="eastAsia"/>
                <w:bCs/>
                <w:sz w:val="18"/>
                <w:szCs w:val="18"/>
              </w:rPr>
              <w:br/>
              <w:t xml:space="preserve">22.信息安全：满足GB/T 39399-2020北斗卫星导航系统测量型接收机通用规范；电磁兼容性：满足GB/T 17626.3-2016电磁兼容中试验和测量技术射频电磁场辐射抗扰度试验, </w:t>
            </w:r>
            <w:r w:rsidRPr="00EF533C">
              <w:rPr>
                <w:rFonts w:ascii="宋体" w:eastAsia="宋体" w:hAnsi="宋体" w:cs="宋体" w:hint="eastAsia"/>
                <w:bCs/>
                <w:sz w:val="18"/>
                <w:szCs w:val="18"/>
              </w:rPr>
              <w:br/>
              <w:t>23.射频电磁场辐射抗扰度满足试验等级：3级；频率范围80MHz~2000MHz；场强10V/m；试验过程中功能性能正常</w:t>
            </w:r>
            <w:r w:rsidRPr="00EF533C">
              <w:rPr>
                <w:rFonts w:ascii="宋体" w:eastAsia="宋体" w:hAnsi="宋体" w:cs="宋体" w:hint="eastAsia"/>
                <w:bCs/>
                <w:sz w:val="18"/>
                <w:szCs w:val="18"/>
              </w:rPr>
              <w:br/>
            </w:r>
            <w:r w:rsidRPr="00EF533C">
              <w:rPr>
                <w:rFonts w:ascii="宋体" w:eastAsia="宋体" w:hAnsi="宋体" w:cs="宋体" w:hint="eastAsia"/>
                <w:bCs/>
                <w:sz w:val="18"/>
                <w:szCs w:val="18"/>
              </w:rPr>
              <w:lastRenderedPageBreak/>
              <w:t>24.集成化指标：GNSS板卡、MEMS传感器、</w:t>
            </w:r>
            <w:proofErr w:type="spellStart"/>
            <w:r w:rsidRPr="00EF533C">
              <w:rPr>
                <w:rFonts w:ascii="宋体" w:eastAsia="宋体" w:hAnsi="宋体" w:cs="宋体" w:hint="eastAsia"/>
                <w:bCs/>
                <w:sz w:val="18"/>
                <w:szCs w:val="18"/>
              </w:rPr>
              <w:t>LoRa</w:t>
            </w:r>
            <w:proofErr w:type="spellEnd"/>
            <w:r w:rsidRPr="00EF533C">
              <w:rPr>
                <w:rFonts w:ascii="宋体" w:eastAsia="宋体" w:hAnsi="宋体" w:cs="宋体" w:hint="eastAsia"/>
                <w:bCs/>
                <w:sz w:val="18"/>
                <w:szCs w:val="18"/>
              </w:rPr>
              <w:t>及4G模组均需内置集成在完全一体化设备PCB板中，主机、天线、保护罩采用完全一体化设计</w:t>
            </w:r>
            <w:r w:rsidRPr="00EF533C">
              <w:rPr>
                <w:rFonts w:ascii="宋体" w:eastAsia="宋体" w:hAnsi="宋体" w:cs="宋体" w:hint="eastAsia"/>
                <w:bCs/>
                <w:sz w:val="18"/>
                <w:szCs w:val="18"/>
              </w:rPr>
              <w:br/>
              <w:t>25.监测设备具备野外无人值守的防盗特点</w:t>
            </w:r>
            <w:r w:rsidRPr="00EF533C">
              <w:rPr>
                <w:rFonts w:ascii="宋体" w:eastAsia="宋体" w:hAnsi="宋体" w:cs="宋体" w:hint="eastAsia"/>
                <w:bCs/>
                <w:sz w:val="18"/>
                <w:szCs w:val="18"/>
              </w:rPr>
              <w:br/>
              <w:t>26.带玻璃钢防护罩</w:t>
            </w:r>
          </w:p>
        </w:tc>
        <w:tc>
          <w:tcPr>
            <w:tcW w:w="16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lastRenderedPageBreak/>
              <w:t>台</w:t>
            </w:r>
          </w:p>
        </w:tc>
        <w:tc>
          <w:tcPr>
            <w:tcW w:w="28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4</w:t>
            </w:r>
          </w:p>
        </w:tc>
        <w:tc>
          <w:tcPr>
            <w:tcW w:w="32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5540.00</w:t>
            </w:r>
          </w:p>
        </w:tc>
        <w:tc>
          <w:tcPr>
            <w:tcW w:w="313"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22160.00</w:t>
            </w:r>
          </w:p>
        </w:tc>
        <w:tc>
          <w:tcPr>
            <w:tcW w:w="352"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8190"/>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lastRenderedPageBreak/>
              <w:t>2</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GNSS监测点</w:t>
            </w:r>
          </w:p>
        </w:tc>
        <w:tc>
          <w:tcPr>
            <w:tcW w:w="181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w:t>
            </w:r>
            <w:proofErr w:type="gramStart"/>
            <w:r w:rsidRPr="00EF533C">
              <w:rPr>
                <w:rFonts w:ascii="宋体" w:eastAsia="宋体" w:hAnsi="宋体" w:cs="宋体" w:hint="eastAsia"/>
                <w:bCs/>
                <w:sz w:val="18"/>
                <w:szCs w:val="18"/>
              </w:rPr>
              <w:t>星频要求</w:t>
            </w:r>
            <w:proofErr w:type="gramEnd"/>
            <w:r w:rsidRPr="00EF533C">
              <w:rPr>
                <w:rFonts w:ascii="宋体" w:eastAsia="宋体" w:hAnsi="宋体" w:cs="宋体" w:hint="eastAsia"/>
                <w:bCs/>
                <w:sz w:val="18"/>
                <w:szCs w:val="18"/>
              </w:rPr>
              <w:t>：单北斗BDS:B1I/B2I/B3I/B1C/B2a/B2b；可扩展高精度定位板卡/模组，支持1408通道，支持GPS、BDS、GLONASS、Galileo、QZSS、SBAS卫星导航系统信号，5星20频；支持北斗三号卫星；GPS：L1 C/A、L1C、L2C、L2P (Y)、L5；北斗：B1I、B2I、B3I、B1C、B2a、B2b；Galileo：E1、E5a、E5b、E6；GLONASS：G1、G2；QZSS：L1、L2、L5</w:t>
            </w:r>
            <w:r w:rsidRPr="00EF533C">
              <w:rPr>
                <w:rFonts w:ascii="宋体" w:eastAsia="宋体" w:hAnsi="宋体" w:cs="宋体" w:hint="eastAsia"/>
                <w:bCs/>
                <w:sz w:val="18"/>
                <w:szCs w:val="18"/>
              </w:rPr>
              <w:br/>
              <w:t>2.定位精度：</w:t>
            </w:r>
            <w:r w:rsidRPr="00EF533C">
              <w:rPr>
                <w:rFonts w:ascii="宋体" w:eastAsia="宋体" w:hAnsi="宋体" w:cs="宋体" w:hint="eastAsia"/>
                <w:bCs/>
                <w:sz w:val="18"/>
                <w:szCs w:val="18"/>
              </w:rPr>
              <w:br/>
              <w:t>静态解算（2h间隔）:水平/平面≤2mm+0.5ppm(RMS)/ ±(2+0.5*10-6D)mm;高程/垂直≤3mm+0.5ppm(RMS)/ ±(3+0.5*10-6D)mm</w:t>
            </w:r>
            <w:r w:rsidRPr="00EF533C">
              <w:rPr>
                <w:rFonts w:ascii="宋体" w:eastAsia="宋体" w:hAnsi="宋体" w:cs="宋体" w:hint="eastAsia"/>
                <w:bCs/>
                <w:sz w:val="18"/>
                <w:szCs w:val="18"/>
              </w:rPr>
              <w:br/>
              <w:t>静态解算(1h间隔):水平/平面≤2.5mm+0.5ppm(RMS)/±(2.5+0.5*10-6D)mm;高程/垂直≤5.0mm+0.5ppm(RMS)/±(5.0+0.5*10-6D)mm</w:t>
            </w:r>
            <w:r w:rsidRPr="00EF533C">
              <w:rPr>
                <w:rFonts w:ascii="宋体" w:eastAsia="宋体" w:hAnsi="宋体" w:cs="宋体" w:hint="eastAsia"/>
                <w:bCs/>
                <w:sz w:val="18"/>
                <w:szCs w:val="18"/>
              </w:rPr>
              <w:br/>
              <w:t>静态解算（5min间隔）:水平/平面≤5mm+0.5ppm(RMS) / ±(5+0.5*10-6D)mm;高程/垂直≤8mm+0.5ppm(RMS)/ ±(8+0.5*10-6D)mm</w:t>
            </w:r>
            <w:r w:rsidRPr="00EF533C">
              <w:rPr>
                <w:rFonts w:ascii="宋体" w:eastAsia="宋体" w:hAnsi="宋体" w:cs="宋体" w:hint="eastAsia"/>
                <w:bCs/>
                <w:sz w:val="18"/>
                <w:szCs w:val="18"/>
              </w:rPr>
              <w:br/>
              <w:t>3.动态定位精度：水平/平面≤8mm+1ppm(RMS)/ ±(8+1*10-6D)mm;高程/垂直≤15mm+1ppm(RMS)/ ±(15+1*10-6D)mm</w:t>
            </w:r>
            <w:r w:rsidRPr="00EF533C">
              <w:rPr>
                <w:rFonts w:ascii="宋体" w:eastAsia="宋体" w:hAnsi="宋体" w:cs="宋体" w:hint="eastAsia"/>
                <w:bCs/>
                <w:sz w:val="18"/>
                <w:szCs w:val="18"/>
              </w:rPr>
              <w:br/>
              <w:t>4.数据采样率:默认1Hz，最高支持50Hz</w:t>
            </w:r>
            <w:r w:rsidRPr="00EF533C">
              <w:rPr>
                <w:rFonts w:ascii="宋体" w:eastAsia="宋体" w:hAnsi="宋体" w:cs="宋体" w:hint="eastAsia"/>
                <w:bCs/>
                <w:sz w:val="18"/>
                <w:szCs w:val="18"/>
              </w:rPr>
              <w:br/>
              <w:t>5.倾角量程:±90°,倾角分辨率:0.001°,倾角精度±0.01°;</w:t>
            </w:r>
            <w:r w:rsidRPr="00EF533C">
              <w:rPr>
                <w:rFonts w:ascii="宋体" w:eastAsia="宋体" w:hAnsi="宋体" w:cs="宋体" w:hint="eastAsia"/>
                <w:bCs/>
                <w:sz w:val="18"/>
                <w:szCs w:val="18"/>
              </w:rPr>
              <w:lastRenderedPageBreak/>
              <w:t>加速度量程:2g,加速度精度:±1mg</w:t>
            </w:r>
            <w:r w:rsidRPr="00EF533C">
              <w:rPr>
                <w:rFonts w:ascii="宋体" w:eastAsia="宋体" w:hAnsi="宋体" w:cs="宋体" w:hint="eastAsia"/>
                <w:bCs/>
                <w:sz w:val="18"/>
                <w:szCs w:val="18"/>
              </w:rPr>
              <w:br/>
              <w:t>6.通讯方式：移动通信(2G/3G/4G/5G)/低功率广域网(NB-IOT)/</w:t>
            </w:r>
            <w:proofErr w:type="spellStart"/>
            <w:r w:rsidRPr="00EF533C">
              <w:rPr>
                <w:rFonts w:ascii="宋体" w:eastAsia="宋体" w:hAnsi="宋体" w:cs="宋体" w:hint="eastAsia"/>
                <w:bCs/>
                <w:sz w:val="18"/>
                <w:szCs w:val="18"/>
              </w:rPr>
              <w:t>LoRa</w:t>
            </w:r>
            <w:proofErr w:type="spellEnd"/>
            <w:r w:rsidRPr="00EF533C">
              <w:rPr>
                <w:rFonts w:ascii="宋体" w:eastAsia="宋体" w:hAnsi="宋体" w:cs="宋体" w:hint="eastAsia"/>
                <w:bCs/>
                <w:sz w:val="18"/>
                <w:szCs w:val="18"/>
              </w:rPr>
              <w:t>/高低</w:t>
            </w:r>
            <w:proofErr w:type="gramStart"/>
            <w:r w:rsidRPr="00EF533C">
              <w:rPr>
                <w:rFonts w:ascii="宋体" w:eastAsia="宋体" w:hAnsi="宋体" w:cs="宋体" w:hint="eastAsia"/>
                <w:bCs/>
                <w:sz w:val="18"/>
                <w:szCs w:val="18"/>
              </w:rPr>
              <w:t>轨</w:t>
            </w:r>
            <w:proofErr w:type="gramEnd"/>
            <w:r w:rsidRPr="00EF533C">
              <w:rPr>
                <w:rFonts w:ascii="宋体" w:eastAsia="宋体" w:hAnsi="宋体" w:cs="宋体" w:hint="eastAsia"/>
                <w:bCs/>
                <w:sz w:val="18"/>
                <w:szCs w:val="18"/>
              </w:rPr>
              <w:t>卫星通信/BLE/以太网(RJ45 LAN)/串口（RS232/RS232）/Wi-Fi</w:t>
            </w:r>
            <w:r w:rsidRPr="00EF533C">
              <w:rPr>
                <w:rFonts w:ascii="宋体" w:eastAsia="宋体" w:hAnsi="宋体" w:cs="宋体" w:hint="eastAsia"/>
                <w:bCs/>
                <w:sz w:val="18"/>
                <w:szCs w:val="18"/>
              </w:rPr>
              <w:br/>
              <w:t xml:space="preserve">7.协议格式：符合《地质灾害监测数据通信技术要求》(DZ/T 0450-2023)MNR V1.0.3（MQTT）、ZHD-IMS 2.0（MQTT）、TCP/IP Client, </w:t>
            </w:r>
            <w:proofErr w:type="spellStart"/>
            <w:r w:rsidRPr="00EF533C">
              <w:rPr>
                <w:rFonts w:ascii="宋体" w:eastAsia="宋体" w:hAnsi="宋体" w:cs="宋体" w:hint="eastAsia"/>
                <w:bCs/>
                <w:sz w:val="18"/>
                <w:szCs w:val="18"/>
              </w:rPr>
              <w:t>Ntrip</w:t>
            </w:r>
            <w:proofErr w:type="spellEnd"/>
            <w:r w:rsidRPr="00EF533C">
              <w:rPr>
                <w:rFonts w:ascii="宋体" w:eastAsia="宋体" w:hAnsi="宋体" w:cs="宋体" w:hint="eastAsia"/>
                <w:bCs/>
                <w:sz w:val="18"/>
                <w:szCs w:val="18"/>
              </w:rPr>
              <w:t xml:space="preserve"> Server、 </w:t>
            </w:r>
            <w:proofErr w:type="spellStart"/>
            <w:r w:rsidRPr="00EF533C">
              <w:rPr>
                <w:rFonts w:ascii="宋体" w:eastAsia="宋体" w:hAnsi="宋体" w:cs="宋体" w:hint="eastAsia"/>
                <w:bCs/>
                <w:sz w:val="18"/>
                <w:szCs w:val="18"/>
              </w:rPr>
              <w:t>Ntrip</w:t>
            </w:r>
            <w:proofErr w:type="spellEnd"/>
            <w:r w:rsidRPr="00EF533C">
              <w:rPr>
                <w:rFonts w:ascii="宋体" w:eastAsia="宋体" w:hAnsi="宋体" w:cs="宋体" w:hint="eastAsia"/>
                <w:bCs/>
                <w:sz w:val="18"/>
                <w:szCs w:val="18"/>
              </w:rPr>
              <w:t xml:space="preserve"> client，FTP,HTTP或HTTPS协议, SL651-2014《水文监测数据通信规约》</w:t>
            </w:r>
            <w:r w:rsidRPr="00EF533C">
              <w:rPr>
                <w:rFonts w:ascii="宋体" w:eastAsia="宋体" w:hAnsi="宋体" w:cs="宋体" w:hint="eastAsia"/>
                <w:bCs/>
                <w:sz w:val="18"/>
                <w:szCs w:val="18"/>
              </w:rPr>
              <w:br/>
              <w:t>8.支持内置</w:t>
            </w:r>
            <w:proofErr w:type="spellStart"/>
            <w:r w:rsidRPr="00EF533C">
              <w:rPr>
                <w:rFonts w:ascii="宋体" w:eastAsia="宋体" w:hAnsi="宋体" w:cs="宋体" w:hint="eastAsia"/>
                <w:bCs/>
                <w:sz w:val="18"/>
                <w:szCs w:val="18"/>
              </w:rPr>
              <w:t>LoRa</w:t>
            </w:r>
            <w:proofErr w:type="spellEnd"/>
            <w:r w:rsidRPr="00EF533C">
              <w:rPr>
                <w:rFonts w:ascii="宋体" w:eastAsia="宋体" w:hAnsi="宋体" w:cs="宋体" w:hint="eastAsia"/>
                <w:bCs/>
                <w:sz w:val="18"/>
                <w:szCs w:val="18"/>
              </w:rPr>
              <w:t>本地前端解算，解算结果可支持RS485、RJ45、4G、北斗短报文传输</w:t>
            </w:r>
            <w:r w:rsidRPr="00EF533C">
              <w:rPr>
                <w:rFonts w:ascii="宋体" w:eastAsia="宋体" w:hAnsi="宋体" w:cs="宋体" w:hint="eastAsia"/>
                <w:bCs/>
                <w:sz w:val="18"/>
                <w:szCs w:val="18"/>
              </w:rPr>
              <w:br/>
              <w:t>9.支持蓝牙、MQTT远程的方式进行配置,具备以太网、4G、Lora 三种数据链传输，并实现自由切换</w:t>
            </w:r>
            <w:r w:rsidRPr="00EF533C">
              <w:rPr>
                <w:rFonts w:ascii="宋体" w:eastAsia="宋体" w:hAnsi="宋体" w:cs="宋体" w:hint="eastAsia"/>
                <w:bCs/>
                <w:sz w:val="18"/>
                <w:szCs w:val="18"/>
              </w:rPr>
              <w:br/>
              <w:t>10.工作模式:支持内置MEMS传感器动态触发调整监测频率</w:t>
            </w:r>
            <w:r w:rsidRPr="00EF533C">
              <w:rPr>
                <w:rFonts w:ascii="宋体" w:eastAsia="宋体" w:hAnsi="宋体" w:cs="宋体" w:hint="eastAsia"/>
                <w:bCs/>
                <w:sz w:val="18"/>
                <w:szCs w:val="18"/>
              </w:rPr>
              <w:br/>
              <w:t>11.数据丢包率：&lt;0.01%</w:t>
            </w:r>
            <w:r w:rsidRPr="00EF533C">
              <w:rPr>
                <w:rFonts w:ascii="宋体" w:eastAsia="宋体" w:hAnsi="宋体" w:cs="宋体" w:hint="eastAsia"/>
                <w:bCs/>
                <w:sz w:val="18"/>
                <w:szCs w:val="18"/>
              </w:rPr>
              <w:br/>
              <w:t>12.断点续</w:t>
            </w:r>
            <w:proofErr w:type="gramStart"/>
            <w:r w:rsidRPr="00EF533C">
              <w:rPr>
                <w:rFonts w:ascii="宋体" w:eastAsia="宋体" w:hAnsi="宋体" w:cs="宋体" w:hint="eastAsia"/>
                <w:bCs/>
                <w:sz w:val="18"/>
                <w:szCs w:val="18"/>
              </w:rPr>
              <w:t>传功能</w:t>
            </w:r>
            <w:proofErr w:type="gramEnd"/>
            <w:r w:rsidRPr="00EF533C">
              <w:rPr>
                <w:rFonts w:ascii="宋体" w:eastAsia="宋体" w:hAnsi="宋体" w:cs="宋体" w:hint="eastAsia"/>
                <w:bCs/>
                <w:sz w:val="18"/>
                <w:szCs w:val="18"/>
              </w:rPr>
              <w:t>:自动判断数据是否发送成功，自动补发未成功数据</w:t>
            </w:r>
            <w:r w:rsidRPr="00EF533C">
              <w:rPr>
                <w:rFonts w:ascii="宋体" w:eastAsia="宋体" w:hAnsi="宋体" w:cs="宋体" w:hint="eastAsia"/>
                <w:bCs/>
                <w:sz w:val="18"/>
                <w:szCs w:val="18"/>
              </w:rPr>
              <w:br/>
              <w:t>13.自组网及报警:支持无网络环境下前端解算现场自组网传输及触发现场报警功能</w:t>
            </w:r>
            <w:r w:rsidRPr="00EF533C">
              <w:rPr>
                <w:rFonts w:ascii="宋体" w:eastAsia="宋体" w:hAnsi="宋体" w:cs="宋体" w:hint="eastAsia"/>
                <w:bCs/>
                <w:sz w:val="18"/>
                <w:szCs w:val="18"/>
              </w:rPr>
              <w:br/>
              <w:t>14.数据输出参数：RTCM32原始数据（静态模式）、动态位移（动态模式）、静态位移、倾角、加速度、振动加速度、状态</w:t>
            </w:r>
            <w:r w:rsidRPr="00EF533C">
              <w:rPr>
                <w:rFonts w:ascii="宋体" w:eastAsia="宋体" w:hAnsi="宋体" w:cs="宋体" w:hint="eastAsia"/>
                <w:bCs/>
                <w:sz w:val="18"/>
                <w:szCs w:val="18"/>
              </w:rPr>
              <w:lastRenderedPageBreak/>
              <w:t>信息、设备自检信息等，支持RTCM2.X、RTCM3.X原始数据（静态模式）,RINEX、原始二进制格式.GNS</w:t>
            </w:r>
            <w:r w:rsidRPr="00EF533C">
              <w:rPr>
                <w:rFonts w:ascii="宋体" w:eastAsia="宋体" w:hAnsi="宋体" w:cs="宋体" w:hint="eastAsia"/>
                <w:bCs/>
                <w:sz w:val="18"/>
                <w:szCs w:val="18"/>
              </w:rPr>
              <w:br/>
              <w:t>15.解算能力：支持20km以内的长基线解算、支持VRS解算、支持云端/后端动静态解算、支持前端/本地边缘侧动静态解算</w:t>
            </w:r>
            <w:r w:rsidRPr="00EF533C">
              <w:rPr>
                <w:rFonts w:ascii="宋体" w:eastAsia="宋体" w:hAnsi="宋体" w:cs="宋体" w:hint="eastAsia"/>
                <w:bCs/>
                <w:sz w:val="18"/>
                <w:szCs w:val="18"/>
              </w:rPr>
              <w:br/>
              <w:t>16.存储性能：</w:t>
            </w:r>
            <w:proofErr w:type="gramStart"/>
            <w:r w:rsidRPr="00EF533C">
              <w:rPr>
                <w:rFonts w:ascii="宋体" w:eastAsia="宋体" w:hAnsi="宋体" w:cs="宋体" w:hint="eastAsia"/>
                <w:bCs/>
                <w:sz w:val="18"/>
                <w:szCs w:val="18"/>
              </w:rPr>
              <w:t>标配内置</w:t>
            </w:r>
            <w:proofErr w:type="gramEnd"/>
            <w:r w:rsidRPr="00EF533C">
              <w:rPr>
                <w:rFonts w:ascii="宋体" w:eastAsia="宋体" w:hAnsi="宋体" w:cs="宋体" w:hint="eastAsia"/>
                <w:bCs/>
                <w:sz w:val="18"/>
                <w:szCs w:val="18"/>
              </w:rPr>
              <w:t>16G，可选内置32/64/128/256G存储器、支持外部TF存储器扩展</w:t>
            </w:r>
            <w:r w:rsidRPr="00EF533C">
              <w:rPr>
                <w:rFonts w:ascii="宋体" w:eastAsia="宋体" w:hAnsi="宋体" w:cs="宋体" w:hint="eastAsia"/>
                <w:bCs/>
                <w:sz w:val="18"/>
                <w:szCs w:val="18"/>
              </w:rPr>
              <w:br/>
              <w:t>17.平均功耗≤1.8W(15s采集及上传）</w:t>
            </w:r>
            <w:r w:rsidRPr="00EF533C">
              <w:rPr>
                <w:rFonts w:ascii="宋体" w:eastAsia="宋体" w:hAnsi="宋体" w:cs="宋体" w:hint="eastAsia"/>
                <w:bCs/>
                <w:sz w:val="18"/>
                <w:szCs w:val="18"/>
              </w:rPr>
              <w:br/>
              <w:t>18.防护等级：IP68</w:t>
            </w:r>
            <w:r w:rsidRPr="00EF533C">
              <w:rPr>
                <w:rFonts w:ascii="宋体" w:eastAsia="宋体" w:hAnsi="宋体" w:cs="宋体" w:hint="eastAsia"/>
                <w:bCs/>
                <w:sz w:val="18"/>
                <w:szCs w:val="18"/>
              </w:rPr>
              <w:br/>
              <w:t>19.工作温度：-40℃～85℃</w:t>
            </w:r>
            <w:r w:rsidRPr="00EF533C">
              <w:rPr>
                <w:rFonts w:ascii="宋体" w:eastAsia="宋体" w:hAnsi="宋体" w:cs="宋体" w:hint="eastAsia"/>
                <w:bCs/>
                <w:sz w:val="18"/>
                <w:szCs w:val="18"/>
              </w:rPr>
              <w:br/>
              <w:t>20.接收机可靠性指标（MTBF）不低于100000小时</w:t>
            </w:r>
            <w:r w:rsidRPr="00EF533C">
              <w:rPr>
                <w:rFonts w:ascii="宋体" w:eastAsia="宋体" w:hAnsi="宋体" w:cs="宋体" w:hint="eastAsia"/>
                <w:bCs/>
                <w:sz w:val="18"/>
                <w:szCs w:val="18"/>
              </w:rPr>
              <w:br/>
              <w:t>21.手机APP：可</w:t>
            </w:r>
            <w:proofErr w:type="gramStart"/>
            <w:r w:rsidRPr="00EF533C">
              <w:rPr>
                <w:rFonts w:ascii="宋体" w:eastAsia="宋体" w:hAnsi="宋体" w:cs="宋体" w:hint="eastAsia"/>
                <w:bCs/>
                <w:sz w:val="18"/>
                <w:szCs w:val="18"/>
              </w:rPr>
              <w:t>通过蓝牙连接</w:t>
            </w:r>
            <w:proofErr w:type="gramEnd"/>
            <w:r w:rsidRPr="00EF533C">
              <w:rPr>
                <w:rFonts w:ascii="宋体" w:eastAsia="宋体" w:hAnsi="宋体" w:cs="宋体" w:hint="eastAsia"/>
                <w:bCs/>
                <w:sz w:val="18"/>
                <w:szCs w:val="18"/>
              </w:rPr>
              <w:t>接收机，具备主机的信息读取，网络链路的添加与修改，解算方式的选择，采样频率的设置，数据记录的格式设置，设备的自检，接收机的注册，固件升级，复位主板，重启接收机，日志管理，配置MEMS与GNSS等传感器，外置传感器的接入配置等功能</w:t>
            </w:r>
            <w:r w:rsidRPr="00EF533C">
              <w:rPr>
                <w:rFonts w:ascii="宋体" w:eastAsia="宋体" w:hAnsi="宋体" w:cs="宋体" w:hint="eastAsia"/>
                <w:bCs/>
                <w:sz w:val="18"/>
                <w:szCs w:val="18"/>
              </w:rPr>
              <w:br/>
              <w:t xml:space="preserve">22.信息安全：满足GB/T 39399-2020北斗卫星导航系统测量型接收机通用规范；电磁兼容性：满足GB/T 17626.3-2016电磁兼容中试验和测量技术射频电磁场辐射抗扰度试验, </w:t>
            </w:r>
            <w:r w:rsidRPr="00EF533C">
              <w:rPr>
                <w:rFonts w:ascii="宋体" w:eastAsia="宋体" w:hAnsi="宋体" w:cs="宋体" w:hint="eastAsia"/>
                <w:bCs/>
                <w:sz w:val="18"/>
                <w:szCs w:val="18"/>
              </w:rPr>
              <w:br/>
              <w:t>23.射频电磁场辐射抗扰度满足试验等级：3级；频率范围80MHz~2000MHz；场强10V/m；试验过程中功能性能正常</w:t>
            </w:r>
            <w:r w:rsidRPr="00EF533C">
              <w:rPr>
                <w:rFonts w:ascii="宋体" w:eastAsia="宋体" w:hAnsi="宋体" w:cs="宋体" w:hint="eastAsia"/>
                <w:bCs/>
                <w:sz w:val="18"/>
                <w:szCs w:val="18"/>
              </w:rPr>
              <w:br/>
            </w:r>
            <w:r w:rsidRPr="00EF533C">
              <w:rPr>
                <w:rFonts w:ascii="宋体" w:eastAsia="宋体" w:hAnsi="宋体" w:cs="宋体" w:hint="eastAsia"/>
                <w:bCs/>
                <w:sz w:val="18"/>
                <w:szCs w:val="18"/>
              </w:rPr>
              <w:lastRenderedPageBreak/>
              <w:t>24.集成化指标：GNSS板卡、MEMS传感器、</w:t>
            </w:r>
            <w:proofErr w:type="spellStart"/>
            <w:r w:rsidRPr="00EF533C">
              <w:rPr>
                <w:rFonts w:ascii="宋体" w:eastAsia="宋体" w:hAnsi="宋体" w:cs="宋体" w:hint="eastAsia"/>
                <w:bCs/>
                <w:sz w:val="18"/>
                <w:szCs w:val="18"/>
              </w:rPr>
              <w:t>LoRa</w:t>
            </w:r>
            <w:proofErr w:type="spellEnd"/>
            <w:r w:rsidRPr="00EF533C">
              <w:rPr>
                <w:rFonts w:ascii="宋体" w:eastAsia="宋体" w:hAnsi="宋体" w:cs="宋体" w:hint="eastAsia"/>
                <w:bCs/>
                <w:sz w:val="18"/>
                <w:szCs w:val="18"/>
              </w:rPr>
              <w:t>及4G模组均需内置集成在完全一体化设备PCB板中，主机、天线、保护罩采用完全一体化设计</w:t>
            </w:r>
            <w:r w:rsidRPr="00EF533C">
              <w:rPr>
                <w:rFonts w:ascii="宋体" w:eastAsia="宋体" w:hAnsi="宋体" w:cs="宋体" w:hint="eastAsia"/>
                <w:bCs/>
                <w:sz w:val="18"/>
                <w:szCs w:val="18"/>
              </w:rPr>
              <w:br/>
              <w:t>25.监测设备具备野外无人值守的防盗特点</w:t>
            </w:r>
            <w:r w:rsidRPr="00EF533C">
              <w:rPr>
                <w:rFonts w:ascii="宋体" w:eastAsia="宋体" w:hAnsi="宋体" w:cs="宋体" w:hint="eastAsia"/>
                <w:bCs/>
                <w:sz w:val="18"/>
                <w:szCs w:val="18"/>
              </w:rPr>
              <w:br/>
              <w:t>26.带玻璃钢防护罩</w:t>
            </w:r>
          </w:p>
        </w:tc>
        <w:tc>
          <w:tcPr>
            <w:tcW w:w="16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lastRenderedPageBreak/>
              <w:t>台</w:t>
            </w:r>
          </w:p>
        </w:tc>
        <w:tc>
          <w:tcPr>
            <w:tcW w:w="28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11</w:t>
            </w:r>
          </w:p>
        </w:tc>
        <w:tc>
          <w:tcPr>
            <w:tcW w:w="32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5540.00</w:t>
            </w:r>
          </w:p>
        </w:tc>
        <w:tc>
          <w:tcPr>
            <w:tcW w:w="313"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60940.00</w:t>
            </w:r>
          </w:p>
        </w:tc>
        <w:tc>
          <w:tcPr>
            <w:tcW w:w="352"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403"/>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lastRenderedPageBreak/>
              <w:t>3</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北斗授权许可</w:t>
            </w:r>
          </w:p>
        </w:tc>
        <w:tc>
          <w:tcPr>
            <w:tcW w:w="181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针对每台GNSS接收机单北斗卫星通讯对接调试。</w:t>
            </w:r>
          </w:p>
        </w:tc>
        <w:tc>
          <w:tcPr>
            <w:tcW w:w="16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套</w:t>
            </w:r>
          </w:p>
        </w:tc>
        <w:tc>
          <w:tcPr>
            <w:tcW w:w="28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15</w:t>
            </w:r>
          </w:p>
        </w:tc>
        <w:tc>
          <w:tcPr>
            <w:tcW w:w="326"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c>
          <w:tcPr>
            <w:tcW w:w="31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240.00</w:t>
            </w:r>
          </w:p>
        </w:tc>
        <w:tc>
          <w:tcPr>
            <w:tcW w:w="352"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3600.00</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403"/>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4</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GNSS立杆</w:t>
            </w:r>
          </w:p>
        </w:tc>
        <w:tc>
          <w:tcPr>
            <w:tcW w:w="181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高1.6m，直径140mm，4mm，镀锌钢管</w:t>
            </w:r>
          </w:p>
        </w:tc>
        <w:tc>
          <w:tcPr>
            <w:tcW w:w="16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套</w:t>
            </w:r>
          </w:p>
        </w:tc>
        <w:tc>
          <w:tcPr>
            <w:tcW w:w="28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15</w:t>
            </w:r>
          </w:p>
        </w:tc>
        <w:tc>
          <w:tcPr>
            <w:tcW w:w="32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650.00</w:t>
            </w:r>
          </w:p>
        </w:tc>
        <w:tc>
          <w:tcPr>
            <w:tcW w:w="31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97.50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9750.00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1462.50</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403"/>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lastRenderedPageBreak/>
              <w:t>5</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电力电缆</w:t>
            </w:r>
          </w:p>
        </w:tc>
        <w:tc>
          <w:tcPr>
            <w:tcW w:w="181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RVV3*1.5</w:t>
            </w:r>
          </w:p>
        </w:tc>
        <w:tc>
          <w:tcPr>
            <w:tcW w:w="16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m</w:t>
            </w:r>
          </w:p>
        </w:tc>
        <w:tc>
          <w:tcPr>
            <w:tcW w:w="28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900</w:t>
            </w:r>
          </w:p>
        </w:tc>
        <w:tc>
          <w:tcPr>
            <w:tcW w:w="32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3.40</w:t>
            </w:r>
          </w:p>
        </w:tc>
        <w:tc>
          <w:tcPr>
            <w:tcW w:w="31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0.51</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3060.00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459.00</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403"/>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6</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线缆保护管</w:t>
            </w:r>
          </w:p>
        </w:tc>
        <w:tc>
          <w:tcPr>
            <w:tcW w:w="181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PVCφ32，含管件</w:t>
            </w:r>
          </w:p>
        </w:tc>
        <w:tc>
          <w:tcPr>
            <w:tcW w:w="16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m</w:t>
            </w:r>
          </w:p>
        </w:tc>
        <w:tc>
          <w:tcPr>
            <w:tcW w:w="28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900</w:t>
            </w:r>
          </w:p>
        </w:tc>
        <w:tc>
          <w:tcPr>
            <w:tcW w:w="32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1.70</w:t>
            </w:r>
          </w:p>
        </w:tc>
        <w:tc>
          <w:tcPr>
            <w:tcW w:w="31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0.26</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1530.00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229.50</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403"/>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7</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防水箱</w:t>
            </w:r>
          </w:p>
        </w:tc>
        <w:tc>
          <w:tcPr>
            <w:tcW w:w="181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不锈钢304，尺寸300*400*200</w:t>
            </w:r>
          </w:p>
        </w:tc>
        <w:tc>
          <w:tcPr>
            <w:tcW w:w="16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套</w:t>
            </w:r>
          </w:p>
        </w:tc>
        <w:tc>
          <w:tcPr>
            <w:tcW w:w="28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15</w:t>
            </w:r>
          </w:p>
        </w:tc>
        <w:tc>
          <w:tcPr>
            <w:tcW w:w="32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450.00</w:t>
            </w:r>
          </w:p>
        </w:tc>
        <w:tc>
          <w:tcPr>
            <w:tcW w:w="31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67.50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6750.00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1012.50</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403"/>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8</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电源适配器</w:t>
            </w:r>
          </w:p>
        </w:tc>
        <w:tc>
          <w:tcPr>
            <w:tcW w:w="181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220V转12V</w:t>
            </w:r>
          </w:p>
        </w:tc>
        <w:tc>
          <w:tcPr>
            <w:tcW w:w="16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proofErr w:type="gramStart"/>
            <w:r w:rsidRPr="00EF533C">
              <w:rPr>
                <w:rFonts w:ascii="宋体" w:eastAsia="宋体" w:hAnsi="宋体" w:cs="宋体" w:hint="eastAsia"/>
                <w:bCs/>
                <w:sz w:val="18"/>
                <w:szCs w:val="18"/>
              </w:rPr>
              <w:t>个</w:t>
            </w:r>
            <w:proofErr w:type="gramEnd"/>
          </w:p>
        </w:tc>
        <w:tc>
          <w:tcPr>
            <w:tcW w:w="28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15</w:t>
            </w:r>
          </w:p>
        </w:tc>
        <w:tc>
          <w:tcPr>
            <w:tcW w:w="32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60.00</w:t>
            </w:r>
          </w:p>
        </w:tc>
        <w:tc>
          <w:tcPr>
            <w:tcW w:w="31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9.00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900.00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135.00</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403"/>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9</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空开</w:t>
            </w:r>
          </w:p>
        </w:tc>
        <w:tc>
          <w:tcPr>
            <w:tcW w:w="181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2P、16A</w:t>
            </w:r>
          </w:p>
        </w:tc>
        <w:tc>
          <w:tcPr>
            <w:tcW w:w="16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套</w:t>
            </w:r>
          </w:p>
        </w:tc>
        <w:tc>
          <w:tcPr>
            <w:tcW w:w="28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15</w:t>
            </w:r>
          </w:p>
        </w:tc>
        <w:tc>
          <w:tcPr>
            <w:tcW w:w="32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30.00</w:t>
            </w:r>
          </w:p>
        </w:tc>
        <w:tc>
          <w:tcPr>
            <w:tcW w:w="31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4.50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450.00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67.50</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403"/>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10</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电源防雷保护器</w:t>
            </w:r>
          </w:p>
        </w:tc>
        <w:tc>
          <w:tcPr>
            <w:tcW w:w="181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In=5KA,Imax=10KA</w:t>
            </w:r>
          </w:p>
        </w:tc>
        <w:tc>
          <w:tcPr>
            <w:tcW w:w="16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proofErr w:type="gramStart"/>
            <w:r w:rsidRPr="00EF533C">
              <w:rPr>
                <w:rFonts w:ascii="宋体" w:eastAsia="宋体" w:hAnsi="宋体" w:cs="宋体" w:hint="eastAsia"/>
                <w:bCs/>
                <w:sz w:val="18"/>
                <w:szCs w:val="18"/>
              </w:rPr>
              <w:t>个</w:t>
            </w:r>
            <w:proofErr w:type="gramEnd"/>
          </w:p>
        </w:tc>
        <w:tc>
          <w:tcPr>
            <w:tcW w:w="28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15</w:t>
            </w:r>
          </w:p>
        </w:tc>
        <w:tc>
          <w:tcPr>
            <w:tcW w:w="32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311.00</w:t>
            </w:r>
          </w:p>
        </w:tc>
        <w:tc>
          <w:tcPr>
            <w:tcW w:w="31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46.65</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4665.00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699.75</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403"/>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11</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防雷插座</w:t>
            </w:r>
          </w:p>
        </w:tc>
        <w:tc>
          <w:tcPr>
            <w:tcW w:w="181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3米、三重防雷</w:t>
            </w:r>
          </w:p>
        </w:tc>
        <w:tc>
          <w:tcPr>
            <w:tcW w:w="16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proofErr w:type="gramStart"/>
            <w:r w:rsidRPr="00EF533C">
              <w:rPr>
                <w:rFonts w:ascii="宋体" w:eastAsia="宋体" w:hAnsi="宋体" w:cs="宋体" w:hint="eastAsia"/>
                <w:bCs/>
                <w:sz w:val="18"/>
                <w:szCs w:val="18"/>
              </w:rPr>
              <w:t>个</w:t>
            </w:r>
            <w:proofErr w:type="gramEnd"/>
          </w:p>
        </w:tc>
        <w:tc>
          <w:tcPr>
            <w:tcW w:w="28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15</w:t>
            </w:r>
          </w:p>
        </w:tc>
        <w:tc>
          <w:tcPr>
            <w:tcW w:w="32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253.00</w:t>
            </w:r>
          </w:p>
        </w:tc>
        <w:tc>
          <w:tcPr>
            <w:tcW w:w="31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37.95</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3795.00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569.25</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403"/>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12</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防雷接地</w:t>
            </w:r>
          </w:p>
        </w:tc>
        <w:tc>
          <w:tcPr>
            <w:tcW w:w="181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含接地线、PEφ25保护管、</w:t>
            </w:r>
            <w:proofErr w:type="gramStart"/>
            <w:r w:rsidRPr="00EF533C">
              <w:rPr>
                <w:rFonts w:ascii="宋体" w:eastAsia="宋体" w:hAnsi="宋体" w:cs="宋体" w:hint="eastAsia"/>
                <w:bCs/>
                <w:sz w:val="18"/>
                <w:szCs w:val="18"/>
              </w:rPr>
              <w:t>扁铁及降阻</w:t>
            </w:r>
            <w:proofErr w:type="gramEnd"/>
            <w:r w:rsidRPr="00EF533C">
              <w:rPr>
                <w:rFonts w:ascii="宋体" w:eastAsia="宋体" w:hAnsi="宋体" w:cs="宋体" w:hint="eastAsia"/>
                <w:bCs/>
                <w:sz w:val="18"/>
                <w:szCs w:val="18"/>
              </w:rPr>
              <w:t>剂，要求接地电阻≤10 Ω</w:t>
            </w:r>
          </w:p>
        </w:tc>
        <w:tc>
          <w:tcPr>
            <w:tcW w:w="16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项</w:t>
            </w:r>
          </w:p>
        </w:tc>
        <w:tc>
          <w:tcPr>
            <w:tcW w:w="28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15</w:t>
            </w:r>
          </w:p>
        </w:tc>
        <w:tc>
          <w:tcPr>
            <w:tcW w:w="32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848.00</w:t>
            </w:r>
          </w:p>
        </w:tc>
        <w:tc>
          <w:tcPr>
            <w:tcW w:w="31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127.20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12720.00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1908.00</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403"/>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13</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设备箱支架</w:t>
            </w:r>
          </w:p>
        </w:tc>
        <w:tc>
          <w:tcPr>
            <w:tcW w:w="181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钢板喷塑定制</w:t>
            </w:r>
          </w:p>
        </w:tc>
        <w:tc>
          <w:tcPr>
            <w:tcW w:w="16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套</w:t>
            </w:r>
          </w:p>
        </w:tc>
        <w:tc>
          <w:tcPr>
            <w:tcW w:w="28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15</w:t>
            </w:r>
          </w:p>
        </w:tc>
        <w:tc>
          <w:tcPr>
            <w:tcW w:w="32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125.00</w:t>
            </w:r>
          </w:p>
        </w:tc>
        <w:tc>
          <w:tcPr>
            <w:tcW w:w="31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18.75</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1875.00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281.25</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403"/>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14</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综合辅材</w:t>
            </w:r>
          </w:p>
        </w:tc>
        <w:tc>
          <w:tcPr>
            <w:tcW w:w="181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电工胶布、扎带、管卡、跳线等</w:t>
            </w:r>
          </w:p>
        </w:tc>
        <w:tc>
          <w:tcPr>
            <w:tcW w:w="16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批</w:t>
            </w:r>
          </w:p>
        </w:tc>
        <w:tc>
          <w:tcPr>
            <w:tcW w:w="28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4</w:t>
            </w:r>
          </w:p>
        </w:tc>
        <w:tc>
          <w:tcPr>
            <w:tcW w:w="32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255.00</w:t>
            </w:r>
          </w:p>
        </w:tc>
        <w:tc>
          <w:tcPr>
            <w:tcW w:w="31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38.25</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1020.00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153.00</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600"/>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15</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现场设备联调及接入县、市平</w:t>
            </w:r>
            <w:r w:rsidRPr="00EF533C">
              <w:rPr>
                <w:rFonts w:ascii="宋体" w:eastAsia="宋体" w:hAnsi="宋体" w:cs="宋体" w:hint="eastAsia"/>
                <w:bCs/>
                <w:sz w:val="18"/>
                <w:szCs w:val="18"/>
              </w:rPr>
              <w:br/>
              <w:t>台</w:t>
            </w:r>
          </w:p>
        </w:tc>
        <w:tc>
          <w:tcPr>
            <w:tcW w:w="181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c>
          <w:tcPr>
            <w:tcW w:w="16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项</w:t>
            </w:r>
          </w:p>
        </w:tc>
        <w:tc>
          <w:tcPr>
            <w:tcW w:w="28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15</w:t>
            </w:r>
          </w:p>
        </w:tc>
        <w:tc>
          <w:tcPr>
            <w:tcW w:w="326"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c>
          <w:tcPr>
            <w:tcW w:w="31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500.00</w:t>
            </w:r>
          </w:p>
        </w:tc>
        <w:tc>
          <w:tcPr>
            <w:tcW w:w="352"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7500.00</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403"/>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16</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4G通信流量卡</w:t>
            </w:r>
          </w:p>
        </w:tc>
        <w:tc>
          <w:tcPr>
            <w:tcW w:w="181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5年（2G/月）</w:t>
            </w:r>
          </w:p>
        </w:tc>
        <w:tc>
          <w:tcPr>
            <w:tcW w:w="16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张</w:t>
            </w:r>
          </w:p>
        </w:tc>
        <w:tc>
          <w:tcPr>
            <w:tcW w:w="28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15</w:t>
            </w:r>
          </w:p>
        </w:tc>
        <w:tc>
          <w:tcPr>
            <w:tcW w:w="32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170.00</w:t>
            </w:r>
          </w:p>
        </w:tc>
        <w:tc>
          <w:tcPr>
            <w:tcW w:w="31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25.50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2550.00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382.50</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720"/>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17</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雨水情原设备拆除及恢复</w:t>
            </w:r>
          </w:p>
        </w:tc>
        <w:tc>
          <w:tcPr>
            <w:tcW w:w="181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包含：旧设备（杆体、设备箱、雨量筒）拆除及再安装、新位置立杆基础开挖、路面开槽、回填、混凝土浇筑（含地笼）、设备安装调试、防雷接地等。</w:t>
            </w:r>
          </w:p>
        </w:tc>
        <w:tc>
          <w:tcPr>
            <w:tcW w:w="16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项</w:t>
            </w:r>
          </w:p>
        </w:tc>
        <w:tc>
          <w:tcPr>
            <w:tcW w:w="28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w:t>
            </w:r>
          </w:p>
        </w:tc>
        <w:tc>
          <w:tcPr>
            <w:tcW w:w="32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1620.00</w:t>
            </w:r>
          </w:p>
        </w:tc>
        <w:tc>
          <w:tcPr>
            <w:tcW w:w="31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243.00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1620.00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243.00</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403"/>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(二)</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视频监测系统</w:t>
            </w:r>
          </w:p>
        </w:tc>
        <w:tc>
          <w:tcPr>
            <w:tcW w:w="181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c>
          <w:tcPr>
            <w:tcW w:w="163"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c>
          <w:tcPr>
            <w:tcW w:w="286"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c>
          <w:tcPr>
            <w:tcW w:w="326"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c>
          <w:tcPr>
            <w:tcW w:w="313"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6928.00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1039.20</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4800"/>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lastRenderedPageBreak/>
              <w:t>18</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视频监控球机</w:t>
            </w:r>
          </w:p>
        </w:tc>
        <w:tc>
          <w:tcPr>
            <w:tcW w:w="181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1)200万4寸23倍红外，支持4G（移动、联通，电信）网络传输；</w:t>
            </w:r>
            <w:r w:rsidRPr="00EF533C">
              <w:rPr>
                <w:rFonts w:ascii="宋体" w:eastAsia="宋体" w:hAnsi="宋体" w:cs="宋体" w:hint="eastAsia"/>
                <w:bCs/>
                <w:sz w:val="18"/>
                <w:szCs w:val="18"/>
              </w:rPr>
              <w:br/>
              <w:t>2)支持1/2.8"200万23倍光学变焦镜头，采用高效补光阵列，低功耗，红外补光100m；</w:t>
            </w:r>
            <w:r w:rsidRPr="00EF533C">
              <w:rPr>
                <w:rFonts w:ascii="宋体" w:eastAsia="宋体" w:hAnsi="宋体" w:cs="宋体" w:hint="eastAsia"/>
                <w:bCs/>
                <w:sz w:val="18"/>
                <w:szCs w:val="18"/>
              </w:rPr>
              <w:br/>
              <w:t>3)支持区域入侵侦测，越界侦测，进入区域侦测和离开区域</w:t>
            </w:r>
            <w:proofErr w:type="gramStart"/>
            <w:r w:rsidRPr="00EF533C">
              <w:rPr>
                <w:rFonts w:ascii="宋体" w:eastAsia="宋体" w:hAnsi="宋体" w:cs="宋体" w:hint="eastAsia"/>
                <w:bCs/>
                <w:sz w:val="18"/>
                <w:szCs w:val="18"/>
              </w:rPr>
              <w:t>侦</w:t>
            </w:r>
            <w:proofErr w:type="gramEnd"/>
            <w:r w:rsidRPr="00EF533C">
              <w:rPr>
                <w:rFonts w:ascii="宋体" w:eastAsia="宋体" w:hAnsi="宋体" w:cs="宋体" w:hint="eastAsia"/>
                <w:bCs/>
                <w:sz w:val="18"/>
                <w:szCs w:val="18"/>
              </w:rPr>
              <w:t>等智能侦测；</w:t>
            </w:r>
            <w:r w:rsidRPr="00EF533C">
              <w:rPr>
                <w:rFonts w:ascii="宋体" w:eastAsia="宋体" w:hAnsi="宋体" w:cs="宋体" w:hint="eastAsia"/>
                <w:bCs/>
                <w:sz w:val="18"/>
                <w:szCs w:val="18"/>
              </w:rPr>
              <w:br/>
              <w:t>4)支持超低照度，0.005Lux@F1.6（彩色），0.001Lux@F1.6（黑白），0LuxwithIR；</w:t>
            </w:r>
            <w:r w:rsidRPr="00EF533C">
              <w:rPr>
                <w:rFonts w:ascii="宋体" w:eastAsia="宋体" w:hAnsi="宋体" w:cs="宋体" w:hint="eastAsia"/>
                <w:bCs/>
                <w:sz w:val="18"/>
                <w:szCs w:val="18"/>
              </w:rPr>
              <w:br/>
              <w:t>5)支持23倍光学变倍，16倍数字变倍；</w:t>
            </w:r>
            <w:r w:rsidRPr="00EF533C">
              <w:rPr>
                <w:rFonts w:ascii="宋体" w:eastAsia="宋体" w:hAnsi="宋体" w:cs="宋体" w:hint="eastAsia"/>
                <w:bCs/>
                <w:sz w:val="18"/>
                <w:szCs w:val="18"/>
              </w:rPr>
              <w:br/>
              <w:t>6)支持三码流技术，</w:t>
            </w:r>
            <w:proofErr w:type="gramStart"/>
            <w:r w:rsidRPr="00EF533C">
              <w:rPr>
                <w:rFonts w:ascii="宋体" w:eastAsia="宋体" w:hAnsi="宋体" w:cs="宋体" w:hint="eastAsia"/>
                <w:bCs/>
                <w:sz w:val="18"/>
                <w:szCs w:val="18"/>
              </w:rPr>
              <w:t>每路码流</w:t>
            </w:r>
            <w:proofErr w:type="gramEnd"/>
            <w:r w:rsidRPr="00EF533C">
              <w:rPr>
                <w:rFonts w:ascii="宋体" w:eastAsia="宋体" w:hAnsi="宋体" w:cs="宋体" w:hint="eastAsia"/>
                <w:bCs/>
                <w:sz w:val="18"/>
                <w:szCs w:val="18"/>
              </w:rPr>
              <w:t>可独立配置</w:t>
            </w:r>
            <w:proofErr w:type="gramStart"/>
            <w:r w:rsidRPr="00EF533C">
              <w:rPr>
                <w:rFonts w:ascii="宋体" w:eastAsia="宋体" w:hAnsi="宋体" w:cs="宋体" w:hint="eastAsia"/>
                <w:bCs/>
                <w:sz w:val="18"/>
                <w:szCs w:val="18"/>
              </w:rPr>
              <w:t>分辨率及帧率</w:t>
            </w:r>
            <w:proofErr w:type="gramEnd"/>
            <w:r w:rsidRPr="00EF533C">
              <w:rPr>
                <w:rFonts w:ascii="宋体" w:eastAsia="宋体" w:hAnsi="宋体" w:cs="宋体" w:hint="eastAsia"/>
                <w:bCs/>
                <w:sz w:val="18"/>
                <w:szCs w:val="18"/>
              </w:rPr>
              <w:t>；</w:t>
            </w:r>
            <w:r w:rsidRPr="00EF533C">
              <w:rPr>
                <w:rFonts w:ascii="宋体" w:eastAsia="宋体" w:hAnsi="宋体" w:cs="宋体" w:hint="eastAsia"/>
                <w:bCs/>
                <w:sz w:val="18"/>
                <w:szCs w:val="18"/>
              </w:rPr>
              <w:br/>
              <w:t>7)支持3D数字降噪，</w:t>
            </w:r>
            <w:proofErr w:type="gramStart"/>
            <w:r w:rsidRPr="00EF533C">
              <w:rPr>
                <w:rFonts w:ascii="宋体" w:eastAsia="宋体" w:hAnsi="宋体" w:cs="宋体" w:hint="eastAsia"/>
                <w:bCs/>
                <w:sz w:val="18"/>
                <w:szCs w:val="18"/>
              </w:rPr>
              <w:t>支持真宽动态</w:t>
            </w:r>
            <w:proofErr w:type="gramEnd"/>
            <w:r w:rsidRPr="00EF533C">
              <w:rPr>
                <w:rFonts w:ascii="宋体" w:eastAsia="宋体" w:hAnsi="宋体" w:cs="宋体" w:hint="eastAsia"/>
                <w:bCs/>
                <w:sz w:val="18"/>
                <w:szCs w:val="18"/>
              </w:rPr>
              <w:t>；</w:t>
            </w:r>
            <w:r w:rsidRPr="00EF533C">
              <w:rPr>
                <w:rFonts w:ascii="宋体" w:eastAsia="宋体" w:hAnsi="宋体" w:cs="宋体" w:hint="eastAsia"/>
                <w:bCs/>
                <w:sz w:val="18"/>
                <w:szCs w:val="18"/>
              </w:rPr>
              <w:br/>
              <w:t>8)支持4G（移动、联通、电信）网络传输，兼容3G（移动、联通、电信）；</w:t>
            </w:r>
            <w:r w:rsidRPr="00EF533C">
              <w:rPr>
                <w:rFonts w:ascii="宋体" w:eastAsia="宋体" w:hAnsi="宋体" w:cs="宋体" w:hint="eastAsia"/>
                <w:bCs/>
                <w:sz w:val="18"/>
                <w:szCs w:val="18"/>
              </w:rPr>
              <w:br/>
              <w:t>9)支持定时抓图与</w:t>
            </w:r>
            <w:proofErr w:type="gramStart"/>
            <w:r w:rsidRPr="00EF533C">
              <w:rPr>
                <w:rFonts w:ascii="宋体" w:eastAsia="宋体" w:hAnsi="宋体" w:cs="宋体" w:hint="eastAsia"/>
                <w:bCs/>
                <w:sz w:val="18"/>
                <w:szCs w:val="18"/>
              </w:rPr>
              <w:t>事件抓图</w:t>
            </w:r>
            <w:proofErr w:type="gramEnd"/>
            <w:r w:rsidRPr="00EF533C">
              <w:rPr>
                <w:rFonts w:ascii="宋体" w:eastAsia="宋体" w:hAnsi="宋体" w:cs="宋体" w:hint="eastAsia"/>
                <w:bCs/>
                <w:sz w:val="18"/>
                <w:szCs w:val="18"/>
              </w:rPr>
              <w:t>功能；</w:t>
            </w:r>
            <w:r w:rsidRPr="00EF533C">
              <w:rPr>
                <w:rFonts w:ascii="宋体" w:eastAsia="宋体" w:hAnsi="宋体" w:cs="宋体" w:hint="eastAsia"/>
                <w:bCs/>
                <w:sz w:val="18"/>
                <w:szCs w:val="18"/>
              </w:rPr>
              <w:br/>
              <w:t>10)支持定时任务，一键守望，一键巡航功能；</w:t>
            </w:r>
            <w:r w:rsidRPr="00EF533C">
              <w:rPr>
                <w:rFonts w:ascii="宋体" w:eastAsia="宋体" w:hAnsi="宋体" w:cs="宋体" w:hint="eastAsia"/>
                <w:bCs/>
                <w:sz w:val="18"/>
                <w:szCs w:val="18"/>
              </w:rPr>
              <w:br/>
              <w:t>11)IP66，抗干扰能力强，适用于严酷的电磁环境，符合GB/T17626.2/3/4/5/6</w:t>
            </w:r>
            <w:proofErr w:type="gramStart"/>
            <w:r w:rsidRPr="00EF533C">
              <w:rPr>
                <w:rFonts w:ascii="宋体" w:eastAsia="宋体" w:hAnsi="宋体" w:cs="宋体" w:hint="eastAsia"/>
                <w:bCs/>
                <w:sz w:val="18"/>
                <w:szCs w:val="18"/>
              </w:rPr>
              <w:t>四</w:t>
            </w:r>
            <w:proofErr w:type="gramEnd"/>
            <w:r w:rsidRPr="00EF533C">
              <w:rPr>
                <w:rFonts w:ascii="宋体" w:eastAsia="宋体" w:hAnsi="宋体" w:cs="宋体" w:hint="eastAsia"/>
                <w:bCs/>
                <w:sz w:val="18"/>
                <w:szCs w:val="18"/>
              </w:rPr>
              <w:t>级标准；</w:t>
            </w:r>
            <w:r w:rsidRPr="00EF533C">
              <w:rPr>
                <w:rFonts w:ascii="宋体" w:eastAsia="宋体" w:hAnsi="宋体" w:cs="宋体" w:hint="eastAsia"/>
                <w:bCs/>
                <w:sz w:val="18"/>
                <w:szCs w:val="18"/>
              </w:rPr>
              <w:br/>
              <w:t>12)支持一进一出报警，一进一出音频，最大支持512GBMicroSD卡存储；</w:t>
            </w:r>
            <w:r w:rsidRPr="00EF533C">
              <w:rPr>
                <w:rFonts w:ascii="宋体" w:eastAsia="宋体" w:hAnsi="宋体" w:cs="宋体" w:hint="eastAsia"/>
                <w:bCs/>
                <w:sz w:val="18"/>
                <w:szCs w:val="18"/>
              </w:rPr>
              <w:br/>
              <w:t>13)内置可插拔电信物</w:t>
            </w:r>
            <w:proofErr w:type="gramStart"/>
            <w:r w:rsidRPr="00EF533C">
              <w:rPr>
                <w:rFonts w:ascii="宋体" w:eastAsia="宋体" w:hAnsi="宋体" w:cs="宋体" w:hint="eastAsia"/>
                <w:bCs/>
                <w:sz w:val="18"/>
                <w:szCs w:val="18"/>
              </w:rPr>
              <w:t>联网卡</w:t>
            </w:r>
            <w:proofErr w:type="gramEnd"/>
            <w:r w:rsidRPr="00EF533C">
              <w:rPr>
                <w:rFonts w:ascii="宋体" w:eastAsia="宋体" w:hAnsi="宋体" w:cs="宋体" w:hint="eastAsia"/>
                <w:bCs/>
                <w:sz w:val="18"/>
                <w:szCs w:val="18"/>
              </w:rPr>
              <w:t xml:space="preserve">  此卡定向到互联服务器</w:t>
            </w:r>
            <w:r w:rsidRPr="00EF533C">
              <w:rPr>
                <w:rFonts w:ascii="宋体" w:eastAsia="宋体" w:hAnsi="宋体" w:cs="宋体" w:hint="eastAsia"/>
                <w:bCs/>
                <w:sz w:val="18"/>
                <w:szCs w:val="18"/>
              </w:rPr>
              <w:br/>
            </w:r>
            <w:r w:rsidRPr="00EF533C">
              <w:rPr>
                <w:rFonts w:ascii="宋体" w:eastAsia="宋体" w:hAnsi="宋体" w:cs="宋体" w:hint="eastAsia"/>
                <w:bCs/>
                <w:sz w:val="18"/>
                <w:szCs w:val="18"/>
              </w:rPr>
              <w:lastRenderedPageBreak/>
              <w:t>14）支架方管和钢板喷塑定制，与摄像机配套</w:t>
            </w:r>
          </w:p>
        </w:tc>
        <w:tc>
          <w:tcPr>
            <w:tcW w:w="16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lastRenderedPageBreak/>
              <w:t>台</w:t>
            </w:r>
          </w:p>
        </w:tc>
        <w:tc>
          <w:tcPr>
            <w:tcW w:w="28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w:t>
            </w:r>
          </w:p>
        </w:tc>
        <w:tc>
          <w:tcPr>
            <w:tcW w:w="32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1674.00</w:t>
            </w:r>
          </w:p>
        </w:tc>
        <w:tc>
          <w:tcPr>
            <w:tcW w:w="31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251.10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1674.00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251.10</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403"/>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lastRenderedPageBreak/>
              <w:t>19</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光纤收发器</w:t>
            </w:r>
          </w:p>
        </w:tc>
        <w:tc>
          <w:tcPr>
            <w:tcW w:w="1816" w:type="pct"/>
            <w:tcBorders>
              <w:top w:val="nil"/>
              <w:left w:val="nil"/>
              <w:bottom w:val="single" w:sz="4" w:space="0" w:color="000000"/>
              <w:right w:val="single" w:sz="4" w:space="0" w:color="000000"/>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单模单</w:t>
            </w:r>
            <w:proofErr w:type="gramStart"/>
            <w:r w:rsidRPr="00EF533C">
              <w:rPr>
                <w:rFonts w:ascii="宋体" w:eastAsia="宋体" w:hAnsi="宋体" w:cs="宋体" w:hint="eastAsia"/>
                <w:bCs/>
                <w:sz w:val="18"/>
                <w:szCs w:val="18"/>
              </w:rPr>
              <w:t>纤</w:t>
            </w:r>
            <w:proofErr w:type="gramEnd"/>
            <w:r w:rsidRPr="00EF533C">
              <w:rPr>
                <w:rFonts w:ascii="宋体" w:eastAsia="宋体" w:hAnsi="宋体" w:cs="宋体" w:hint="eastAsia"/>
                <w:bCs/>
                <w:sz w:val="18"/>
                <w:szCs w:val="18"/>
              </w:rPr>
              <w:t>千兆、传输距离3KM</w:t>
            </w:r>
          </w:p>
        </w:tc>
        <w:tc>
          <w:tcPr>
            <w:tcW w:w="16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套</w:t>
            </w:r>
          </w:p>
        </w:tc>
        <w:tc>
          <w:tcPr>
            <w:tcW w:w="28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w:t>
            </w:r>
          </w:p>
        </w:tc>
        <w:tc>
          <w:tcPr>
            <w:tcW w:w="32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243.00</w:t>
            </w:r>
          </w:p>
        </w:tc>
        <w:tc>
          <w:tcPr>
            <w:tcW w:w="31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36.45</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243.00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36.45</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1680"/>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20</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5口交换机</w:t>
            </w:r>
          </w:p>
        </w:tc>
        <w:tc>
          <w:tcPr>
            <w:tcW w:w="181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防护等级与工作温度：IP40及以上防护等级，工作温度范围需覆盖 -40℃ 至 +85℃，无风扇设计。</w:t>
            </w:r>
            <w:r w:rsidRPr="00EF533C">
              <w:rPr>
                <w:rFonts w:ascii="宋体" w:eastAsia="宋体" w:hAnsi="宋体" w:cs="宋体" w:hint="eastAsia"/>
                <w:bCs/>
                <w:sz w:val="18"/>
                <w:szCs w:val="18"/>
              </w:rPr>
              <w:br/>
              <w:t>端口与速率：至少5个10/100M自适应RJ45电口，支持MDI/MDI-X自动翻转。</w:t>
            </w:r>
            <w:r w:rsidRPr="00EF533C">
              <w:rPr>
                <w:rFonts w:ascii="宋体" w:eastAsia="宋体" w:hAnsi="宋体" w:cs="宋体" w:hint="eastAsia"/>
                <w:bCs/>
                <w:sz w:val="18"/>
                <w:szCs w:val="18"/>
              </w:rPr>
              <w:br/>
              <w:t>电磁兼容性 (EMS)：需满足工业四级标准，电源和网口需具备防雷、防浪涌功能，以适应水库严酷电磁环境。</w:t>
            </w:r>
            <w:r w:rsidRPr="00EF533C">
              <w:rPr>
                <w:rFonts w:ascii="宋体" w:eastAsia="宋体" w:hAnsi="宋体" w:cs="宋体" w:hint="eastAsia"/>
                <w:bCs/>
                <w:sz w:val="18"/>
                <w:szCs w:val="18"/>
              </w:rPr>
              <w:br/>
              <w:t>电源：支持DC12-48V</w:t>
            </w:r>
            <w:proofErr w:type="gramStart"/>
            <w:r w:rsidRPr="00EF533C">
              <w:rPr>
                <w:rFonts w:ascii="宋体" w:eastAsia="宋体" w:hAnsi="宋体" w:cs="宋体" w:hint="eastAsia"/>
                <w:bCs/>
                <w:sz w:val="18"/>
                <w:szCs w:val="18"/>
              </w:rPr>
              <w:t>宽压输入</w:t>
            </w:r>
            <w:proofErr w:type="gramEnd"/>
            <w:r w:rsidRPr="00EF533C">
              <w:rPr>
                <w:rFonts w:ascii="宋体" w:eastAsia="宋体" w:hAnsi="宋体" w:cs="宋体" w:hint="eastAsia"/>
                <w:bCs/>
                <w:sz w:val="18"/>
                <w:szCs w:val="18"/>
              </w:rPr>
              <w:t>，具备电源反接保护</w:t>
            </w:r>
          </w:p>
        </w:tc>
        <w:tc>
          <w:tcPr>
            <w:tcW w:w="16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套</w:t>
            </w:r>
          </w:p>
        </w:tc>
        <w:tc>
          <w:tcPr>
            <w:tcW w:w="28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w:t>
            </w:r>
          </w:p>
        </w:tc>
        <w:tc>
          <w:tcPr>
            <w:tcW w:w="32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130.00</w:t>
            </w:r>
          </w:p>
        </w:tc>
        <w:tc>
          <w:tcPr>
            <w:tcW w:w="31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19.50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130.00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19.50</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480"/>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21</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球机支架</w:t>
            </w:r>
          </w:p>
        </w:tc>
        <w:tc>
          <w:tcPr>
            <w:tcW w:w="181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承重能力：至少能承受10kg重量。</w:t>
            </w:r>
            <w:r w:rsidRPr="00EF533C">
              <w:rPr>
                <w:rFonts w:ascii="宋体" w:eastAsia="宋体" w:hAnsi="宋体" w:cs="宋体" w:hint="eastAsia"/>
                <w:bCs/>
                <w:sz w:val="18"/>
                <w:szCs w:val="18"/>
              </w:rPr>
              <w:br/>
            </w:r>
            <w:r w:rsidRPr="00EF533C">
              <w:rPr>
                <w:rFonts w:ascii="宋体" w:eastAsia="宋体" w:hAnsi="宋体" w:cs="宋体" w:hint="eastAsia"/>
                <w:bCs/>
                <w:sz w:val="18"/>
                <w:szCs w:val="18"/>
              </w:rPr>
              <w:lastRenderedPageBreak/>
              <w:t>材质与工艺：铝合金或不锈钢材质，表面喷塑处理，防锈耐腐蚀</w:t>
            </w:r>
          </w:p>
        </w:tc>
        <w:tc>
          <w:tcPr>
            <w:tcW w:w="16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lastRenderedPageBreak/>
              <w:t>套</w:t>
            </w:r>
          </w:p>
        </w:tc>
        <w:tc>
          <w:tcPr>
            <w:tcW w:w="28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w:t>
            </w:r>
          </w:p>
        </w:tc>
        <w:tc>
          <w:tcPr>
            <w:tcW w:w="32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65.00</w:t>
            </w:r>
          </w:p>
        </w:tc>
        <w:tc>
          <w:tcPr>
            <w:tcW w:w="31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9.75</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65.00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9.75</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1440"/>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lastRenderedPageBreak/>
              <w:t>22</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熔接盒</w:t>
            </w:r>
          </w:p>
        </w:tc>
        <w:tc>
          <w:tcPr>
            <w:tcW w:w="181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类型：4口光纤终端盒，支持壁挂安装。</w:t>
            </w:r>
            <w:r w:rsidRPr="00EF533C">
              <w:rPr>
                <w:rFonts w:ascii="宋体" w:eastAsia="宋体" w:hAnsi="宋体" w:cs="宋体" w:hint="eastAsia"/>
                <w:bCs/>
                <w:sz w:val="18"/>
                <w:szCs w:val="18"/>
              </w:rPr>
              <w:br/>
            </w:r>
            <w:proofErr w:type="gramStart"/>
            <w:r w:rsidRPr="00EF533C">
              <w:rPr>
                <w:rFonts w:ascii="宋体" w:eastAsia="宋体" w:hAnsi="宋体" w:cs="宋体" w:hint="eastAsia"/>
                <w:bCs/>
                <w:sz w:val="18"/>
                <w:szCs w:val="18"/>
              </w:rPr>
              <w:t>满配状态</w:t>
            </w:r>
            <w:proofErr w:type="gramEnd"/>
            <w:r w:rsidRPr="00EF533C">
              <w:rPr>
                <w:rFonts w:ascii="宋体" w:eastAsia="宋体" w:hAnsi="宋体" w:cs="宋体" w:hint="eastAsia"/>
                <w:bCs/>
                <w:sz w:val="18"/>
                <w:szCs w:val="18"/>
              </w:rPr>
              <w:t>：最好满配，即内部已包含尾</w:t>
            </w:r>
            <w:proofErr w:type="gramStart"/>
            <w:r w:rsidRPr="00EF533C">
              <w:rPr>
                <w:rFonts w:ascii="宋体" w:eastAsia="宋体" w:hAnsi="宋体" w:cs="宋体" w:hint="eastAsia"/>
                <w:bCs/>
                <w:sz w:val="18"/>
                <w:szCs w:val="18"/>
              </w:rPr>
              <w:t>纤</w:t>
            </w:r>
            <w:proofErr w:type="gramEnd"/>
            <w:r w:rsidRPr="00EF533C">
              <w:rPr>
                <w:rFonts w:ascii="宋体" w:eastAsia="宋体" w:hAnsi="宋体" w:cs="宋体" w:hint="eastAsia"/>
                <w:bCs/>
                <w:sz w:val="18"/>
                <w:szCs w:val="18"/>
              </w:rPr>
              <w:t>和法兰盘，支持SC/FC/LC接口（需和光纤跳线接头匹配）。</w:t>
            </w:r>
            <w:r w:rsidRPr="00EF533C">
              <w:rPr>
                <w:rFonts w:ascii="宋体" w:eastAsia="宋体" w:hAnsi="宋体" w:cs="宋体" w:hint="eastAsia"/>
                <w:bCs/>
                <w:sz w:val="18"/>
                <w:szCs w:val="18"/>
              </w:rPr>
              <w:br/>
              <w:t>材质：冷轧钢板，表面防锈处理。</w:t>
            </w:r>
            <w:r w:rsidRPr="00EF533C">
              <w:rPr>
                <w:rFonts w:ascii="宋体" w:eastAsia="宋体" w:hAnsi="宋体" w:cs="宋体" w:hint="eastAsia"/>
                <w:bCs/>
                <w:sz w:val="18"/>
                <w:szCs w:val="18"/>
              </w:rPr>
              <w:br/>
              <w:t>适用环境：需具备一定的防水防尘能力（如IP68更好），以适应户外环境</w:t>
            </w:r>
          </w:p>
        </w:tc>
        <w:tc>
          <w:tcPr>
            <w:tcW w:w="16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proofErr w:type="gramStart"/>
            <w:r w:rsidRPr="00EF533C">
              <w:rPr>
                <w:rFonts w:ascii="宋体" w:eastAsia="宋体" w:hAnsi="宋体" w:cs="宋体" w:hint="eastAsia"/>
                <w:bCs/>
                <w:sz w:val="18"/>
                <w:szCs w:val="18"/>
              </w:rPr>
              <w:t>个</w:t>
            </w:r>
            <w:proofErr w:type="gramEnd"/>
          </w:p>
        </w:tc>
        <w:tc>
          <w:tcPr>
            <w:tcW w:w="28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w:t>
            </w:r>
          </w:p>
        </w:tc>
        <w:tc>
          <w:tcPr>
            <w:tcW w:w="32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22.00</w:t>
            </w:r>
          </w:p>
        </w:tc>
        <w:tc>
          <w:tcPr>
            <w:tcW w:w="31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3.30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44.00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6.60</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1200"/>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23</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4芯光纤</w:t>
            </w:r>
          </w:p>
        </w:tc>
        <w:tc>
          <w:tcPr>
            <w:tcW w:w="181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类型：使用室外</w:t>
            </w:r>
            <w:proofErr w:type="gramStart"/>
            <w:r w:rsidRPr="00EF533C">
              <w:rPr>
                <w:rFonts w:ascii="宋体" w:eastAsia="宋体" w:hAnsi="宋体" w:cs="宋体" w:hint="eastAsia"/>
                <w:bCs/>
                <w:sz w:val="18"/>
                <w:szCs w:val="18"/>
              </w:rPr>
              <w:t>单模铠装光缆</w:t>
            </w:r>
            <w:proofErr w:type="gramEnd"/>
            <w:r w:rsidRPr="00EF533C">
              <w:rPr>
                <w:rFonts w:ascii="宋体" w:eastAsia="宋体" w:hAnsi="宋体" w:cs="宋体" w:hint="eastAsia"/>
                <w:bCs/>
                <w:sz w:val="18"/>
                <w:szCs w:val="18"/>
              </w:rPr>
              <w:t>（如GYTA型），带有松套管和</w:t>
            </w:r>
            <w:proofErr w:type="gramStart"/>
            <w:r w:rsidRPr="00EF533C">
              <w:rPr>
                <w:rFonts w:ascii="宋体" w:eastAsia="宋体" w:hAnsi="宋体" w:cs="宋体" w:hint="eastAsia"/>
                <w:bCs/>
                <w:sz w:val="18"/>
                <w:szCs w:val="18"/>
              </w:rPr>
              <w:t>芳纶纱</w:t>
            </w:r>
            <w:proofErr w:type="gramEnd"/>
            <w:r w:rsidRPr="00EF533C">
              <w:rPr>
                <w:rFonts w:ascii="宋体" w:eastAsia="宋体" w:hAnsi="宋体" w:cs="宋体" w:hint="eastAsia"/>
                <w:bCs/>
                <w:sz w:val="18"/>
                <w:szCs w:val="18"/>
              </w:rPr>
              <w:t>加强芯，抗拉能力强。</w:t>
            </w:r>
            <w:r w:rsidRPr="00EF533C">
              <w:rPr>
                <w:rFonts w:ascii="宋体" w:eastAsia="宋体" w:hAnsi="宋体" w:cs="宋体" w:hint="eastAsia"/>
                <w:bCs/>
                <w:sz w:val="18"/>
                <w:szCs w:val="18"/>
              </w:rPr>
              <w:br/>
              <w:t>芯数：4芯，满足当前需求并留有余量。</w:t>
            </w:r>
            <w:r w:rsidRPr="00EF533C">
              <w:rPr>
                <w:rFonts w:ascii="宋体" w:eastAsia="宋体" w:hAnsi="宋体" w:cs="宋体" w:hint="eastAsia"/>
                <w:bCs/>
                <w:sz w:val="18"/>
                <w:szCs w:val="18"/>
              </w:rPr>
              <w:br/>
              <w:t>适用环境：具备良好的防水、防潮、耐紫外线性能，适用于户外架空或管道敷设</w:t>
            </w:r>
          </w:p>
        </w:tc>
        <w:tc>
          <w:tcPr>
            <w:tcW w:w="16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m</w:t>
            </w:r>
          </w:p>
        </w:tc>
        <w:tc>
          <w:tcPr>
            <w:tcW w:w="28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400</w:t>
            </w:r>
          </w:p>
        </w:tc>
        <w:tc>
          <w:tcPr>
            <w:tcW w:w="32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1.00</w:t>
            </w:r>
          </w:p>
        </w:tc>
        <w:tc>
          <w:tcPr>
            <w:tcW w:w="31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0.15</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400.00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60.00</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403"/>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24</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电源线</w:t>
            </w:r>
          </w:p>
        </w:tc>
        <w:tc>
          <w:tcPr>
            <w:tcW w:w="181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2*1.5</w:t>
            </w:r>
          </w:p>
        </w:tc>
        <w:tc>
          <w:tcPr>
            <w:tcW w:w="16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m</w:t>
            </w:r>
          </w:p>
        </w:tc>
        <w:tc>
          <w:tcPr>
            <w:tcW w:w="28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400</w:t>
            </w:r>
          </w:p>
        </w:tc>
        <w:tc>
          <w:tcPr>
            <w:tcW w:w="32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4.00</w:t>
            </w:r>
          </w:p>
        </w:tc>
        <w:tc>
          <w:tcPr>
            <w:tcW w:w="31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0.60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1600.00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240.00</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403"/>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25</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防水箱</w:t>
            </w:r>
          </w:p>
        </w:tc>
        <w:tc>
          <w:tcPr>
            <w:tcW w:w="181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不锈钢304，尺寸300*400*200</w:t>
            </w:r>
          </w:p>
        </w:tc>
        <w:tc>
          <w:tcPr>
            <w:tcW w:w="16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proofErr w:type="gramStart"/>
            <w:r w:rsidRPr="00EF533C">
              <w:rPr>
                <w:rFonts w:ascii="宋体" w:eastAsia="宋体" w:hAnsi="宋体" w:cs="宋体" w:hint="eastAsia"/>
                <w:bCs/>
                <w:sz w:val="18"/>
                <w:szCs w:val="18"/>
              </w:rPr>
              <w:t>个</w:t>
            </w:r>
            <w:proofErr w:type="gramEnd"/>
          </w:p>
        </w:tc>
        <w:tc>
          <w:tcPr>
            <w:tcW w:w="28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w:t>
            </w:r>
          </w:p>
        </w:tc>
        <w:tc>
          <w:tcPr>
            <w:tcW w:w="32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450.00</w:t>
            </w:r>
          </w:p>
        </w:tc>
        <w:tc>
          <w:tcPr>
            <w:tcW w:w="31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67.50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450.00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67.50</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403"/>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26</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电源防雷保护器</w:t>
            </w:r>
          </w:p>
        </w:tc>
        <w:tc>
          <w:tcPr>
            <w:tcW w:w="181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In=5KA,Imax=10KA</w:t>
            </w:r>
          </w:p>
        </w:tc>
        <w:tc>
          <w:tcPr>
            <w:tcW w:w="16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proofErr w:type="gramStart"/>
            <w:r w:rsidRPr="00EF533C">
              <w:rPr>
                <w:rFonts w:ascii="宋体" w:eastAsia="宋体" w:hAnsi="宋体" w:cs="宋体" w:hint="eastAsia"/>
                <w:bCs/>
                <w:sz w:val="18"/>
                <w:szCs w:val="18"/>
              </w:rPr>
              <w:t>个</w:t>
            </w:r>
            <w:proofErr w:type="gramEnd"/>
          </w:p>
        </w:tc>
        <w:tc>
          <w:tcPr>
            <w:tcW w:w="28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w:t>
            </w:r>
          </w:p>
        </w:tc>
        <w:tc>
          <w:tcPr>
            <w:tcW w:w="32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311.00</w:t>
            </w:r>
          </w:p>
        </w:tc>
        <w:tc>
          <w:tcPr>
            <w:tcW w:w="31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46.65</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311.00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46.65</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403"/>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27</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防雷插座</w:t>
            </w:r>
          </w:p>
        </w:tc>
        <w:tc>
          <w:tcPr>
            <w:tcW w:w="181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3米、三重防雷</w:t>
            </w:r>
          </w:p>
        </w:tc>
        <w:tc>
          <w:tcPr>
            <w:tcW w:w="16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proofErr w:type="gramStart"/>
            <w:r w:rsidRPr="00EF533C">
              <w:rPr>
                <w:rFonts w:ascii="宋体" w:eastAsia="宋体" w:hAnsi="宋体" w:cs="宋体" w:hint="eastAsia"/>
                <w:bCs/>
                <w:sz w:val="18"/>
                <w:szCs w:val="18"/>
              </w:rPr>
              <w:t>个</w:t>
            </w:r>
            <w:proofErr w:type="gramEnd"/>
          </w:p>
        </w:tc>
        <w:tc>
          <w:tcPr>
            <w:tcW w:w="28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w:t>
            </w:r>
          </w:p>
        </w:tc>
        <w:tc>
          <w:tcPr>
            <w:tcW w:w="32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253.00</w:t>
            </w:r>
          </w:p>
        </w:tc>
        <w:tc>
          <w:tcPr>
            <w:tcW w:w="31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37.95</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253.00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37.95</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403"/>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28</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防雷接地</w:t>
            </w:r>
          </w:p>
        </w:tc>
        <w:tc>
          <w:tcPr>
            <w:tcW w:w="181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含接地线、PEφ25保护管、</w:t>
            </w:r>
            <w:proofErr w:type="gramStart"/>
            <w:r w:rsidRPr="00EF533C">
              <w:rPr>
                <w:rFonts w:ascii="宋体" w:eastAsia="宋体" w:hAnsi="宋体" w:cs="宋体" w:hint="eastAsia"/>
                <w:bCs/>
                <w:sz w:val="18"/>
                <w:szCs w:val="18"/>
              </w:rPr>
              <w:t>扁铁及降阻</w:t>
            </w:r>
            <w:proofErr w:type="gramEnd"/>
            <w:r w:rsidRPr="00EF533C">
              <w:rPr>
                <w:rFonts w:ascii="宋体" w:eastAsia="宋体" w:hAnsi="宋体" w:cs="宋体" w:hint="eastAsia"/>
                <w:bCs/>
                <w:sz w:val="18"/>
                <w:szCs w:val="18"/>
              </w:rPr>
              <w:t>剂，要求接地电阻≤10 Ω</w:t>
            </w:r>
          </w:p>
        </w:tc>
        <w:tc>
          <w:tcPr>
            <w:tcW w:w="16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项</w:t>
            </w:r>
          </w:p>
        </w:tc>
        <w:tc>
          <w:tcPr>
            <w:tcW w:w="28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w:t>
            </w:r>
          </w:p>
        </w:tc>
        <w:tc>
          <w:tcPr>
            <w:tcW w:w="32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848.00</w:t>
            </w:r>
          </w:p>
        </w:tc>
        <w:tc>
          <w:tcPr>
            <w:tcW w:w="31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127.20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848.00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127.20</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403"/>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29</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镀锌钢管</w:t>
            </w:r>
          </w:p>
        </w:tc>
        <w:tc>
          <w:tcPr>
            <w:tcW w:w="1816" w:type="pct"/>
            <w:tcBorders>
              <w:top w:val="nil"/>
              <w:left w:val="nil"/>
              <w:bottom w:val="single" w:sz="4" w:space="0" w:color="000000"/>
              <w:right w:val="single" w:sz="4" w:space="0" w:color="000000"/>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DN50*3mm</w:t>
            </w:r>
          </w:p>
        </w:tc>
        <w:tc>
          <w:tcPr>
            <w:tcW w:w="16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m</w:t>
            </w:r>
          </w:p>
        </w:tc>
        <w:tc>
          <w:tcPr>
            <w:tcW w:w="28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5</w:t>
            </w:r>
          </w:p>
        </w:tc>
        <w:tc>
          <w:tcPr>
            <w:tcW w:w="32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41.00</w:t>
            </w:r>
          </w:p>
        </w:tc>
        <w:tc>
          <w:tcPr>
            <w:tcW w:w="31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6.15</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205.00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30.75</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403"/>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lastRenderedPageBreak/>
              <w:t>30</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辅材</w:t>
            </w:r>
          </w:p>
        </w:tc>
        <w:tc>
          <w:tcPr>
            <w:tcW w:w="181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电胶布、水晶头、管卡、尾</w:t>
            </w:r>
            <w:proofErr w:type="gramStart"/>
            <w:r w:rsidRPr="00EF533C">
              <w:rPr>
                <w:rFonts w:ascii="宋体" w:eastAsia="宋体" w:hAnsi="宋体" w:cs="宋体" w:hint="eastAsia"/>
                <w:bCs/>
                <w:sz w:val="18"/>
                <w:szCs w:val="18"/>
              </w:rPr>
              <w:t>纤</w:t>
            </w:r>
            <w:proofErr w:type="gramEnd"/>
            <w:r w:rsidRPr="00EF533C">
              <w:rPr>
                <w:rFonts w:ascii="宋体" w:eastAsia="宋体" w:hAnsi="宋体" w:cs="宋体" w:hint="eastAsia"/>
                <w:bCs/>
                <w:sz w:val="18"/>
                <w:szCs w:val="18"/>
              </w:rPr>
              <w:t>、直接、光纤熔接等</w:t>
            </w:r>
          </w:p>
        </w:tc>
        <w:tc>
          <w:tcPr>
            <w:tcW w:w="16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项</w:t>
            </w:r>
          </w:p>
        </w:tc>
        <w:tc>
          <w:tcPr>
            <w:tcW w:w="28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w:t>
            </w:r>
          </w:p>
        </w:tc>
        <w:tc>
          <w:tcPr>
            <w:tcW w:w="32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255.00</w:t>
            </w:r>
          </w:p>
        </w:tc>
        <w:tc>
          <w:tcPr>
            <w:tcW w:w="31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38.25</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255.00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38.25</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r w:rsidR="00EF533C" w:rsidRPr="00EF533C" w:rsidTr="00EF533C">
        <w:trPr>
          <w:trHeight w:val="403"/>
        </w:trPr>
        <w:tc>
          <w:tcPr>
            <w:tcW w:w="280" w:type="pct"/>
            <w:tcBorders>
              <w:top w:val="nil"/>
              <w:left w:val="single" w:sz="4" w:space="0" w:color="auto"/>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31</w:t>
            </w:r>
          </w:p>
        </w:tc>
        <w:tc>
          <w:tcPr>
            <w:tcW w:w="879"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立杆</w:t>
            </w:r>
          </w:p>
        </w:tc>
        <w:tc>
          <w:tcPr>
            <w:tcW w:w="1816" w:type="pct"/>
            <w:tcBorders>
              <w:top w:val="nil"/>
              <w:left w:val="nil"/>
              <w:bottom w:val="single" w:sz="4" w:space="0" w:color="000000"/>
              <w:right w:val="single" w:sz="4" w:space="0" w:color="000000"/>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高4.5m，直径140m，4mm，镀锌钢管</w:t>
            </w:r>
          </w:p>
        </w:tc>
        <w:tc>
          <w:tcPr>
            <w:tcW w:w="16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根</w:t>
            </w:r>
          </w:p>
        </w:tc>
        <w:tc>
          <w:tcPr>
            <w:tcW w:w="28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1</w:t>
            </w:r>
          </w:p>
        </w:tc>
        <w:tc>
          <w:tcPr>
            <w:tcW w:w="326"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450.00</w:t>
            </w:r>
          </w:p>
        </w:tc>
        <w:tc>
          <w:tcPr>
            <w:tcW w:w="313"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67.50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450.00</w:t>
            </w:r>
          </w:p>
        </w:tc>
        <w:tc>
          <w:tcPr>
            <w:tcW w:w="352" w:type="pct"/>
            <w:tcBorders>
              <w:top w:val="nil"/>
              <w:left w:val="nil"/>
              <w:bottom w:val="single" w:sz="4" w:space="0" w:color="auto"/>
              <w:right w:val="single" w:sz="4" w:space="0" w:color="auto"/>
            </w:tcBorders>
            <w:shd w:val="clear" w:color="auto" w:fill="auto"/>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67.50</w:t>
            </w:r>
          </w:p>
        </w:tc>
        <w:tc>
          <w:tcPr>
            <w:tcW w:w="234" w:type="pct"/>
            <w:tcBorders>
              <w:top w:val="nil"/>
              <w:left w:val="nil"/>
              <w:bottom w:val="single" w:sz="4" w:space="0" w:color="auto"/>
              <w:right w:val="single" w:sz="4" w:space="0" w:color="auto"/>
            </w:tcBorders>
            <w:shd w:val="clear" w:color="auto" w:fill="auto"/>
            <w:noWrap/>
            <w:vAlign w:val="center"/>
            <w:hideMark/>
          </w:tcPr>
          <w:p w:rsidR="00EF533C" w:rsidRPr="00EF533C" w:rsidRDefault="00EF533C" w:rsidP="00875E91">
            <w:pPr>
              <w:pStyle w:val="af9"/>
              <w:widowControl w:val="0"/>
              <w:rPr>
                <w:rFonts w:ascii="宋体" w:eastAsia="宋体" w:hAnsi="宋体" w:cs="宋体" w:hint="eastAsia"/>
                <w:bCs/>
                <w:sz w:val="18"/>
                <w:szCs w:val="18"/>
              </w:rPr>
            </w:pPr>
            <w:r w:rsidRPr="00EF533C">
              <w:rPr>
                <w:rFonts w:ascii="宋体" w:eastAsia="宋体" w:hAnsi="宋体" w:cs="宋体" w:hint="eastAsia"/>
                <w:bCs/>
                <w:sz w:val="18"/>
                <w:szCs w:val="18"/>
              </w:rPr>
              <w:t xml:space="preserve">　</w:t>
            </w:r>
          </w:p>
        </w:tc>
      </w:tr>
    </w:tbl>
    <w:p w:rsidR="00E82971" w:rsidRDefault="00E82971" w:rsidP="00E82971">
      <w:pPr>
        <w:ind w:firstLine="562"/>
        <w:jc w:val="center"/>
        <w:rPr>
          <w:rFonts w:ascii="宋体" w:eastAsia="宋体" w:hAnsi="宋体" w:cs="宋体"/>
          <w:b/>
          <w:bCs/>
          <w:color w:val="000000"/>
          <w:szCs w:val="28"/>
          <w:lang w:bidi="ar"/>
        </w:rPr>
      </w:pPr>
    </w:p>
    <w:p w:rsidR="00E82971" w:rsidRDefault="00E82971" w:rsidP="00E82971">
      <w:pPr>
        <w:ind w:firstLine="562"/>
        <w:jc w:val="center"/>
      </w:pPr>
      <w:r>
        <w:rPr>
          <w:rFonts w:ascii="宋体" w:eastAsia="宋体" w:hAnsi="宋体" w:cs="宋体" w:hint="eastAsia"/>
          <w:b/>
          <w:bCs/>
          <w:color w:val="000000"/>
          <w:szCs w:val="28"/>
          <w:lang w:bidi="ar"/>
        </w:rPr>
        <w:t>施工临时工程预算表</w:t>
      </w:r>
    </w:p>
    <w:tbl>
      <w:tblPr>
        <w:tblW w:w="4998" w:type="pct"/>
        <w:tblLook w:val="04A0" w:firstRow="1" w:lastRow="0" w:firstColumn="1" w:lastColumn="0" w:noHBand="0" w:noVBand="1"/>
      </w:tblPr>
      <w:tblGrid>
        <w:gridCol w:w="1580"/>
        <w:gridCol w:w="2841"/>
        <w:gridCol w:w="1581"/>
        <w:gridCol w:w="1835"/>
        <w:gridCol w:w="2336"/>
        <w:gridCol w:w="2336"/>
        <w:gridCol w:w="1581"/>
      </w:tblGrid>
      <w:tr w:rsidR="00E82971" w:rsidTr="000E08C2">
        <w:trPr>
          <w:trHeight w:val="500"/>
        </w:trPr>
        <w:tc>
          <w:tcPr>
            <w:tcW w:w="561" w:type="pct"/>
            <w:tcBorders>
              <w:top w:val="single" w:sz="8" w:space="0" w:color="000000"/>
              <w:left w:val="single" w:sz="8" w:space="0" w:color="000000"/>
              <w:bottom w:val="single" w:sz="4" w:space="0" w:color="000000"/>
              <w:right w:val="single" w:sz="4" w:space="0" w:color="000000"/>
            </w:tcBorders>
            <w:shd w:val="clear" w:color="auto" w:fill="auto"/>
            <w:noWrap/>
            <w:vAlign w:val="center"/>
          </w:tcPr>
          <w:p w:rsidR="00E82971" w:rsidRDefault="00E82971" w:rsidP="005F1C56">
            <w:pPr>
              <w:pStyle w:val="af9"/>
              <w:widowControl w:val="0"/>
              <w:rPr>
                <w:rFonts w:ascii="宋体" w:eastAsia="宋体" w:hAnsi="宋体" w:cs="宋体"/>
                <w:sz w:val="18"/>
                <w:szCs w:val="18"/>
              </w:rPr>
            </w:pPr>
            <w:r>
              <w:rPr>
                <w:rFonts w:ascii="宋体" w:eastAsia="宋体" w:hAnsi="宋体" w:cs="宋体" w:hint="eastAsia"/>
                <w:sz w:val="18"/>
                <w:szCs w:val="18"/>
              </w:rPr>
              <w:t>序号</w:t>
            </w:r>
          </w:p>
        </w:tc>
        <w:tc>
          <w:tcPr>
            <w:tcW w:w="1008" w:type="pct"/>
            <w:tcBorders>
              <w:top w:val="single" w:sz="8" w:space="0" w:color="000000"/>
              <w:left w:val="single" w:sz="4" w:space="0" w:color="000000"/>
              <w:bottom w:val="single" w:sz="4" w:space="0" w:color="000000"/>
              <w:right w:val="single" w:sz="4" w:space="0" w:color="000000"/>
            </w:tcBorders>
            <w:shd w:val="clear" w:color="auto" w:fill="auto"/>
            <w:noWrap/>
            <w:vAlign w:val="center"/>
          </w:tcPr>
          <w:p w:rsidR="00E82971" w:rsidRDefault="00E82971" w:rsidP="005F1C56">
            <w:pPr>
              <w:pStyle w:val="af9"/>
              <w:widowControl w:val="0"/>
              <w:rPr>
                <w:rFonts w:ascii="宋体" w:eastAsia="宋体" w:hAnsi="宋体" w:cs="宋体"/>
                <w:sz w:val="18"/>
                <w:szCs w:val="18"/>
              </w:rPr>
            </w:pPr>
            <w:r>
              <w:rPr>
                <w:rFonts w:ascii="宋体" w:eastAsia="宋体" w:hAnsi="宋体" w:cs="宋体" w:hint="eastAsia"/>
                <w:sz w:val="18"/>
                <w:szCs w:val="18"/>
              </w:rPr>
              <w:t>工程或费用名称</w:t>
            </w:r>
          </w:p>
        </w:tc>
        <w:tc>
          <w:tcPr>
            <w:tcW w:w="561" w:type="pct"/>
            <w:tcBorders>
              <w:top w:val="single" w:sz="8" w:space="0" w:color="000000"/>
              <w:left w:val="single" w:sz="4" w:space="0" w:color="000000"/>
              <w:bottom w:val="single" w:sz="4" w:space="0" w:color="000000"/>
              <w:right w:val="single" w:sz="4" w:space="0" w:color="000000"/>
            </w:tcBorders>
            <w:shd w:val="clear" w:color="auto" w:fill="auto"/>
            <w:noWrap/>
            <w:vAlign w:val="center"/>
          </w:tcPr>
          <w:p w:rsidR="00E82971" w:rsidRDefault="00E82971" w:rsidP="005F1C56">
            <w:pPr>
              <w:pStyle w:val="af9"/>
              <w:widowControl w:val="0"/>
              <w:rPr>
                <w:rFonts w:ascii="宋体" w:eastAsia="宋体" w:hAnsi="宋体" w:cs="宋体"/>
                <w:sz w:val="18"/>
                <w:szCs w:val="18"/>
              </w:rPr>
            </w:pPr>
            <w:r>
              <w:rPr>
                <w:rFonts w:ascii="宋体" w:eastAsia="宋体" w:hAnsi="宋体" w:cs="宋体" w:hint="eastAsia"/>
                <w:sz w:val="18"/>
                <w:szCs w:val="18"/>
              </w:rPr>
              <w:t>单位</w:t>
            </w:r>
          </w:p>
        </w:tc>
        <w:tc>
          <w:tcPr>
            <w:tcW w:w="651" w:type="pct"/>
            <w:tcBorders>
              <w:top w:val="single" w:sz="8" w:space="0" w:color="000000"/>
              <w:left w:val="single" w:sz="4" w:space="0" w:color="000000"/>
              <w:bottom w:val="single" w:sz="4" w:space="0" w:color="000000"/>
              <w:right w:val="single" w:sz="4" w:space="0" w:color="000000"/>
            </w:tcBorders>
            <w:shd w:val="clear" w:color="auto" w:fill="auto"/>
            <w:noWrap/>
            <w:vAlign w:val="center"/>
          </w:tcPr>
          <w:p w:rsidR="00E82971" w:rsidRDefault="00E82971" w:rsidP="005F1C56">
            <w:pPr>
              <w:pStyle w:val="af9"/>
              <w:widowControl w:val="0"/>
              <w:rPr>
                <w:rFonts w:ascii="宋体" w:eastAsia="宋体" w:hAnsi="宋体" w:cs="宋体"/>
                <w:sz w:val="18"/>
                <w:szCs w:val="18"/>
              </w:rPr>
            </w:pPr>
            <w:r>
              <w:rPr>
                <w:rFonts w:ascii="宋体" w:eastAsia="宋体" w:hAnsi="宋体" w:cs="宋体" w:hint="eastAsia"/>
                <w:sz w:val="18"/>
                <w:szCs w:val="18"/>
              </w:rPr>
              <w:t>工程量</w:t>
            </w:r>
          </w:p>
        </w:tc>
        <w:tc>
          <w:tcPr>
            <w:tcW w:w="829" w:type="pct"/>
            <w:tcBorders>
              <w:top w:val="single" w:sz="8" w:space="0" w:color="000000"/>
              <w:left w:val="single" w:sz="4" w:space="0" w:color="000000"/>
              <w:bottom w:val="single" w:sz="4" w:space="0" w:color="000000"/>
              <w:right w:val="single" w:sz="4" w:space="0" w:color="000000"/>
            </w:tcBorders>
            <w:shd w:val="clear" w:color="auto" w:fill="auto"/>
            <w:noWrap/>
            <w:vAlign w:val="center"/>
          </w:tcPr>
          <w:p w:rsidR="00E82971" w:rsidRDefault="00E82971" w:rsidP="005F1C56">
            <w:pPr>
              <w:pStyle w:val="af9"/>
              <w:widowControl w:val="0"/>
              <w:rPr>
                <w:rFonts w:ascii="宋体" w:eastAsia="宋体" w:hAnsi="宋体" w:cs="宋体"/>
                <w:sz w:val="18"/>
                <w:szCs w:val="18"/>
              </w:rPr>
            </w:pPr>
            <w:r>
              <w:rPr>
                <w:rFonts w:ascii="宋体" w:eastAsia="宋体" w:hAnsi="宋体" w:cs="宋体" w:hint="eastAsia"/>
                <w:sz w:val="18"/>
                <w:szCs w:val="18"/>
              </w:rPr>
              <w:t>单价（元）</w:t>
            </w:r>
          </w:p>
        </w:tc>
        <w:tc>
          <w:tcPr>
            <w:tcW w:w="829" w:type="pct"/>
            <w:tcBorders>
              <w:top w:val="single" w:sz="8" w:space="0" w:color="000000"/>
              <w:left w:val="single" w:sz="4" w:space="0" w:color="000000"/>
              <w:bottom w:val="single" w:sz="4" w:space="0" w:color="000000"/>
              <w:right w:val="single" w:sz="4" w:space="0" w:color="000000"/>
            </w:tcBorders>
            <w:shd w:val="clear" w:color="auto" w:fill="auto"/>
            <w:noWrap/>
            <w:vAlign w:val="center"/>
          </w:tcPr>
          <w:p w:rsidR="00E82971" w:rsidRDefault="00E82971" w:rsidP="005F1C56">
            <w:pPr>
              <w:pStyle w:val="af9"/>
              <w:widowControl w:val="0"/>
              <w:rPr>
                <w:rFonts w:ascii="宋体" w:eastAsia="宋体" w:hAnsi="宋体" w:cs="宋体"/>
                <w:sz w:val="18"/>
                <w:szCs w:val="18"/>
              </w:rPr>
            </w:pPr>
            <w:r>
              <w:rPr>
                <w:rFonts w:ascii="宋体" w:eastAsia="宋体" w:hAnsi="宋体" w:cs="宋体" w:hint="eastAsia"/>
                <w:sz w:val="18"/>
                <w:szCs w:val="18"/>
              </w:rPr>
              <w:t>合计（元）</w:t>
            </w:r>
          </w:p>
        </w:tc>
        <w:tc>
          <w:tcPr>
            <w:tcW w:w="561" w:type="pct"/>
            <w:tcBorders>
              <w:top w:val="single" w:sz="8" w:space="0" w:color="000000"/>
              <w:left w:val="single" w:sz="4" w:space="0" w:color="000000"/>
              <w:bottom w:val="single" w:sz="4" w:space="0" w:color="000000"/>
              <w:right w:val="single" w:sz="8" w:space="0" w:color="000000"/>
            </w:tcBorders>
            <w:shd w:val="clear" w:color="auto" w:fill="auto"/>
            <w:noWrap/>
            <w:vAlign w:val="center"/>
          </w:tcPr>
          <w:p w:rsidR="00E82971" w:rsidRDefault="00E82971" w:rsidP="005F1C56">
            <w:pPr>
              <w:pStyle w:val="af9"/>
              <w:widowControl w:val="0"/>
              <w:rPr>
                <w:rFonts w:ascii="宋体" w:eastAsia="宋体" w:hAnsi="宋体" w:cs="宋体"/>
                <w:sz w:val="18"/>
                <w:szCs w:val="18"/>
              </w:rPr>
            </w:pPr>
            <w:r>
              <w:rPr>
                <w:rFonts w:ascii="宋体" w:eastAsia="宋体" w:hAnsi="宋体" w:cs="宋体" w:hint="eastAsia"/>
                <w:sz w:val="18"/>
                <w:szCs w:val="18"/>
              </w:rPr>
              <w:t>备注</w:t>
            </w:r>
          </w:p>
        </w:tc>
      </w:tr>
      <w:tr w:rsidR="00890EFF" w:rsidTr="00C01F39">
        <w:trPr>
          <w:trHeight w:val="400"/>
        </w:trPr>
        <w:tc>
          <w:tcPr>
            <w:tcW w:w="561" w:type="pct"/>
            <w:tcBorders>
              <w:top w:val="single" w:sz="4" w:space="0" w:color="000000"/>
              <w:left w:val="single" w:sz="8" w:space="0" w:color="000000"/>
              <w:bottom w:val="single" w:sz="4" w:space="0" w:color="000000"/>
              <w:right w:val="single" w:sz="4" w:space="0" w:color="000000"/>
            </w:tcBorders>
            <w:shd w:val="clear" w:color="auto" w:fill="auto"/>
            <w:noWrap/>
            <w:vAlign w:val="center"/>
          </w:tcPr>
          <w:p w:rsidR="00890EFF" w:rsidRDefault="00890EFF" w:rsidP="00890EFF">
            <w:pPr>
              <w:pStyle w:val="af9"/>
              <w:widowControl w:val="0"/>
              <w:rPr>
                <w:rFonts w:ascii="宋体" w:eastAsia="宋体" w:hAnsi="宋体" w:cs="宋体"/>
                <w:sz w:val="18"/>
                <w:szCs w:val="18"/>
              </w:rPr>
            </w:pPr>
          </w:p>
        </w:tc>
        <w:tc>
          <w:tcPr>
            <w:tcW w:w="10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90EFF" w:rsidRDefault="00890EFF" w:rsidP="00890EFF">
            <w:pPr>
              <w:pStyle w:val="af9"/>
              <w:widowControl w:val="0"/>
              <w:rPr>
                <w:rFonts w:ascii="宋体" w:eastAsia="宋体" w:hAnsi="宋体" w:cs="宋体"/>
                <w:sz w:val="18"/>
                <w:szCs w:val="18"/>
              </w:rPr>
            </w:pPr>
            <w:r>
              <w:rPr>
                <w:rFonts w:ascii="宋体" w:eastAsia="宋体" w:hAnsi="宋体" w:cs="宋体" w:hint="eastAsia"/>
                <w:sz w:val="18"/>
                <w:szCs w:val="18"/>
              </w:rPr>
              <w:t>第四部分 施工临时工程</w:t>
            </w:r>
          </w:p>
        </w:tc>
        <w:tc>
          <w:tcPr>
            <w:tcW w:w="56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90EFF" w:rsidRDefault="00890EFF" w:rsidP="00890EFF">
            <w:pPr>
              <w:pStyle w:val="af9"/>
              <w:widowControl w:val="0"/>
              <w:rPr>
                <w:rFonts w:ascii="宋体" w:eastAsia="宋体" w:hAnsi="宋体" w:cs="宋体"/>
                <w:sz w:val="18"/>
                <w:szCs w:val="18"/>
              </w:rPr>
            </w:pPr>
          </w:p>
        </w:tc>
        <w:tc>
          <w:tcPr>
            <w:tcW w:w="651"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90EFF" w:rsidRDefault="00890EFF" w:rsidP="00890EFF">
            <w:pPr>
              <w:pStyle w:val="af9"/>
              <w:widowControl w:val="0"/>
              <w:rPr>
                <w:rFonts w:ascii="宋体" w:eastAsia="宋体" w:hAnsi="宋体" w:cs="宋体"/>
                <w:sz w:val="18"/>
                <w:szCs w:val="18"/>
              </w:rPr>
            </w:pPr>
          </w:p>
        </w:tc>
        <w:tc>
          <w:tcPr>
            <w:tcW w:w="82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rsidR="00890EFF" w:rsidRPr="000A5B04" w:rsidRDefault="00890EFF" w:rsidP="000A5B04">
            <w:pPr>
              <w:pStyle w:val="af9"/>
              <w:widowControl w:val="0"/>
              <w:rPr>
                <w:rFonts w:ascii="宋体" w:eastAsia="宋体" w:hAnsi="宋体" w:cs="宋体"/>
                <w:bCs/>
                <w:sz w:val="18"/>
                <w:szCs w:val="18"/>
              </w:rPr>
            </w:pPr>
            <w:r w:rsidRPr="000A5B04">
              <w:rPr>
                <w:rFonts w:ascii="宋体" w:eastAsia="宋体" w:hAnsi="宋体" w:cs="宋体" w:hint="eastAsia"/>
                <w:bCs/>
                <w:sz w:val="18"/>
                <w:szCs w:val="18"/>
              </w:rPr>
              <w:t xml:space="preserve">　</w:t>
            </w:r>
          </w:p>
        </w:tc>
        <w:tc>
          <w:tcPr>
            <w:tcW w:w="829" w:type="pct"/>
            <w:tcBorders>
              <w:top w:val="single" w:sz="4" w:space="0" w:color="000000"/>
              <w:left w:val="nil"/>
              <w:bottom w:val="single" w:sz="4" w:space="0" w:color="000000"/>
              <w:right w:val="single" w:sz="4" w:space="0" w:color="000000"/>
            </w:tcBorders>
            <w:shd w:val="clear" w:color="auto" w:fill="auto"/>
            <w:vAlign w:val="center"/>
          </w:tcPr>
          <w:p w:rsidR="00890EFF" w:rsidRPr="000A5B04" w:rsidRDefault="00890EFF" w:rsidP="000A5B04">
            <w:pPr>
              <w:pStyle w:val="af9"/>
              <w:widowControl w:val="0"/>
              <w:rPr>
                <w:rFonts w:ascii="宋体" w:eastAsia="宋体" w:hAnsi="宋体" w:cs="宋体" w:hint="eastAsia"/>
                <w:bCs/>
                <w:sz w:val="18"/>
                <w:szCs w:val="18"/>
              </w:rPr>
            </w:pPr>
            <w:r w:rsidRPr="000A5B04">
              <w:rPr>
                <w:rFonts w:ascii="宋体" w:eastAsia="宋体" w:hAnsi="宋体" w:cs="宋体" w:hint="eastAsia"/>
                <w:bCs/>
                <w:sz w:val="18"/>
                <w:szCs w:val="18"/>
              </w:rPr>
              <w:t>726.34</w:t>
            </w:r>
          </w:p>
        </w:tc>
        <w:tc>
          <w:tcPr>
            <w:tcW w:w="561"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90EFF" w:rsidRDefault="00890EFF" w:rsidP="00890EFF">
            <w:pPr>
              <w:pStyle w:val="af9"/>
              <w:widowControl w:val="0"/>
              <w:rPr>
                <w:rFonts w:ascii="宋体" w:eastAsia="宋体" w:hAnsi="宋体" w:cs="宋体"/>
                <w:sz w:val="18"/>
                <w:szCs w:val="18"/>
              </w:rPr>
            </w:pPr>
          </w:p>
        </w:tc>
      </w:tr>
      <w:tr w:rsidR="00890EFF" w:rsidTr="00C01F39">
        <w:trPr>
          <w:trHeight w:val="400"/>
        </w:trPr>
        <w:tc>
          <w:tcPr>
            <w:tcW w:w="561" w:type="pct"/>
            <w:tcBorders>
              <w:top w:val="single" w:sz="4" w:space="0" w:color="000000"/>
              <w:left w:val="single" w:sz="8" w:space="0" w:color="000000"/>
              <w:bottom w:val="single" w:sz="4" w:space="0" w:color="000000"/>
              <w:right w:val="single" w:sz="4" w:space="0" w:color="000000"/>
            </w:tcBorders>
            <w:shd w:val="clear" w:color="auto" w:fill="auto"/>
            <w:vAlign w:val="center"/>
          </w:tcPr>
          <w:p w:rsidR="00890EFF" w:rsidRDefault="00890EFF" w:rsidP="00890EFF">
            <w:pPr>
              <w:pStyle w:val="af9"/>
              <w:widowControl w:val="0"/>
              <w:rPr>
                <w:rFonts w:ascii="宋体" w:eastAsia="宋体" w:hAnsi="宋体" w:cs="宋体"/>
                <w:sz w:val="18"/>
                <w:szCs w:val="18"/>
              </w:rPr>
            </w:pPr>
            <w:proofErr w:type="gramStart"/>
            <w:r>
              <w:rPr>
                <w:rFonts w:ascii="宋体" w:eastAsia="宋体" w:hAnsi="宋体" w:cs="宋体" w:hint="eastAsia"/>
                <w:sz w:val="18"/>
                <w:szCs w:val="18"/>
              </w:rPr>
              <w:t>一</w:t>
            </w:r>
            <w:proofErr w:type="gramEnd"/>
          </w:p>
        </w:tc>
        <w:tc>
          <w:tcPr>
            <w:tcW w:w="10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890EFF" w:rsidRDefault="00890EFF" w:rsidP="00890EFF">
            <w:pPr>
              <w:pStyle w:val="af9"/>
              <w:widowControl w:val="0"/>
              <w:rPr>
                <w:rFonts w:ascii="宋体" w:eastAsia="宋体" w:hAnsi="宋体" w:cs="宋体"/>
                <w:sz w:val="18"/>
                <w:szCs w:val="18"/>
              </w:rPr>
            </w:pPr>
            <w:r>
              <w:rPr>
                <w:rFonts w:ascii="宋体" w:eastAsia="宋体" w:hAnsi="宋体" w:cs="宋体" w:hint="eastAsia"/>
                <w:sz w:val="18"/>
                <w:szCs w:val="18"/>
              </w:rPr>
              <w:t>安全生产费</w:t>
            </w:r>
          </w:p>
        </w:tc>
        <w:tc>
          <w:tcPr>
            <w:tcW w:w="56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90EFF" w:rsidRDefault="00890EFF" w:rsidP="00890EFF">
            <w:pPr>
              <w:pStyle w:val="af9"/>
              <w:widowControl w:val="0"/>
              <w:rPr>
                <w:rFonts w:ascii="宋体" w:eastAsia="宋体" w:hAnsi="宋体" w:cs="宋体"/>
                <w:sz w:val="18"/>
                <w:szCs w:val="18"/>
              </w:rPr>
            </w:pPr>
            <w:r>
              <w:rPr>
                <w:rFonts w:ascii="宋体" w:eastAsia="宋体" w:hAnsi="宋体" w:cs="宋体" w:hint="eastAsia"/>
                <w:sz w:val="18"/>
                <w:szCs w:val="18"/>
              </w:rPr>
              <w:t>%</w:t>
            </w:r>
          </w:p>
        </w:tc>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890EFF" w:rsidRDefault="00890EFF" w:rsidP="00890EFF">
            <w:pPr>
              <w:pStyle w:val="af9"/>
              <w:widowControl w:val="0"/>
              <w:rPr>
                <w:rFonts w:ascii="宋体" w:eastAsia="宋体" w:hAnsi="宋体" w:cs="宋体"/>
                <w:sz w:val="18"/>
                <w:szCs w:val="18"/>
              </w:rPr>
            </w:pPr>
            <w:r>
              <w:rPr>
                <w:rFonts w:ascii="宋体" w:eastAsia="宋体" w:hAnsi="宋体" w:cs="宋体" w:hint="eastAsia"/>
                <w:sz w:val="18"/>
                <w:szCs w:val="18"/>
              </w:rPr>
              <w:t>2.5</w:t>
            </w:r>
          </w:p>
        </w:tc>
        <w:tc>
          <w:tcPr>
            <w:tcW w:w="829" w:type="pct"/>
            <w:tcBorders>
              <w:top w:val="nil"/>
              <w:left w:val="single" w:sz="4" w:space="0" w:color="000000"/>
              <w:bottom w:val="single" w:sz="4" w:space="0" w:color="000000"/>
              <w:right w:val="single" w:sz="4" w:space="0" w:color="000000"/>
            </w:tcBorders>
            <w:shd w:val="clear" w:color="auto" w:fill="auto"/>
            <w:vAlign w:val="center"/>
          </w:tcPr>
          <w:p w:rsidR="00890EFF" w:rsidRPr="000A5B04" w:rsidRDefault="00890EFF" w:rsidP="000A5B04">
            <w:pPr>
              <w:pStyle w:val="af9"/>
              <w:widowControl w:val="0"/>
              <w:rPr>
                <w:rFonts w:ascii="宋体" w:eastAsia="宋体" w:hAnsi="宋体" w:cs="宋体" w:hint="eastAsia"/>
                <w:bCs/>
                <w:sz w:val="18"/>
                <w:szCs w:val="18"/>
              </w:rPr>
            </w:pPr>
            <w:r w:rsidRPr="000A5B04">
              <w:rPr>
                <w:rFonts w:ascii="宋体" w:eastAsia="宋体" w:hAnsi="宋体" w:cs="宋体" w:hint="eastAsia"/>
                <w:bCs/>
                <w:sz w:val="18"/>
                <w:szCs w:val="18"/>
              </w:rPr>
              <w:t>29053.42</w:t>
            </w:r>
          </w:p>
        </w:tc>
        <w:tc>
          <w:tcPr>
            <w:tcW w:w="829" w:type="pct"/>
            <w:tcBorders>
              <w:top w:val="nil"/>
              <w:left w:val="nil"/>
              <w:bottom w:val="single" w:sz="4" w:space="0" w:color="000000"/>
              <w:right w:val="single" w:sz="4" w:space="0" w:color="000000"/>
            </w:tcBorders>
            <w:shd w:val="clear" w:color="auto" w:fill="auto"/>
            <w:vAlign w:val="center"/>
          </w:tcPr>
          <w:p w:rsidR="00890EFF" w:rsidRPr="000A5B04" w:rsidRDefault="00890EFF" w:rsidP="000A5B04">
            <w:pPr>
              <w:pStyle w:val="af9"/>
              <w:widowControl w:val="0"/>
              <w:rPr>
                <w:rFonts w:ascii="宋体" w:eastAsia="宋体" w:hAnsi="宋体" w:cs="宋体" w:hint="eastAsia"/>
                <w:bCs/>
                <w:sz w:val="18"/>
                <w:szCs w:val="18"/>
              </w:rPr>
            </w:pPr>
            <w:r w:rsidRPr="000A5B04">
              <w:rPr>
                <w:rFonts w:ascii="宋体" w:eastAsia="宋体" w:hAnsi="宋体" w:cs="宋体" w:hint="eastAsia"/>
                <w:bCs/>
                <w:sz w:val="18"/>
                <w:szCs w:val="18"/>
              </w:rPr>
              <w:t>726.34</w:t>
            </w:r>
          </w:p>
        </w:tc>
        <w:tc>
          <w:tcPr>
            <w:tcW w:w="561" w:type="pct"/>
            <w:tcBorders>
              <w:top w:val="single" w:sz="4" w:space="0" w:color="000000"/>
              <w:left w:val="single" w:sz="4" w:space="0" w:color="000000"/>
              <w:bottom w:val="single" w:sz="4" w:space="0" w:color="000000"/>
              <w:right w:val="single" w:sz="8" w:space="0" w:color="000000"/>
            </w:tcBorders>
            <w:shd w:val="clear" w:color="auto" w:fill="auto"/>
            <w:noWrap/>
            <w:vAlign w:val="center"/>
          </w:tcPr>
          <w:p w:rsidR="00890EFF" w:rsidRDefault="00890EFF" w:rsidP="00890EFF">
            <w:pPr>
              <w:pStyle w:val="af9"/>
              <w:widowControl w:val="0"/>
              <w:rPr>
                <w:rFonts w:ascii="宋体" w:eastAsia="宋体" w:hAnsi="宋体" w:cs="宋体"/>
                <w:sz w:val="18"/>
                <w:szCs w:val="18"/>
              </w:rPr>
            </w:pPr>
          </w:p>
        </w:tc>
      </w:tr>
    </w:tbl>
    <w:p w:rsidR="00894A56" w:rsidRDefault="00894A56" w:rsidP="00894A56">
      <w:pPr>
        <w:pStyle w:val="a0"/>
        <w:ind w:firstLine="640"/>
      </w:pPr>
    </w:p>
    <w:p w:rsidR="00894A56" w:rsidRPr="00894A56" w:rsidRDefault="00894A56" w:rsidP="00894A56">
      <w:pPr>
        <w:ind w:firstLine="560"/>
      </w:pPr>
    </w:p>
    <w:sectPr w:rsidR="00894A56" w:rsidRPr="00894A56" w:rsidSect="00EB402D">
      <w:pgSz w:w="16838" w:h="11906" w:orient="landscape"/>
      <w:pgMar w:top="1361" w:right="1361" w:bottom="1361" w:left="1361" w:header="907" w:footer="850" w:gutter="0"/>
      <w:cols w:space="720"/>
      <w:docGrid w:type="linesAndChars" w:linePitch="45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82DB8" w:rsidRDefault="00282DB8">
      <w:pPr>
        <w:spacing w:line="240" w:lineRule="auto"/>
        <w:ind w:firstLine="560"/>
      </w:pPr>
      <w:r>
        <w:separator/>
      </w:r>
    </w:p>
  </w:endnote>
  <w:endnote w:type="continuationSeparator" w:id="0">
    <w:p w:rsidR="00282DB8" w:rsidRDefault="00282DB8">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embedRegular r:id="rId1" w:subsetted="1" w:fontKey="{1F6A67E6-E7B7-4E0D-99F9-B92FFB209D6F}"/>
    <w:embedBold r:id="rId2" w:subsetted="1" w:fontKey="{5B78ED4B-F7AD-49C5-833D-483368F45CF6}"/>
  </w:font>
  <w:font w:name="宋体">
    <w:altName w:val="SimSun"/>
    <w:panose1 w:val="02010600030101010101"/>
    <w:charset w:val="86"/>
    <w:family w:val="auto"/>
    <w:pitch w:val="variable"/>
    <w:sig w:usb0="00000203" w:usb1="288F0000" w:usb2="00000016" w:usb3="00000000" w:csb0="00040001" w:csb1="00000000"/>
  </w:font>
  <w:font w:name="仿宋_GB2312">
    <w:panose1 w:val="02010609030101010101"/>
    <w:charset w:val="86"/>
    <w:family w:val="modern"/>
    <w:pitch w:val="default"/>
    <w:sig w:usb0="00000000" w:usb1="00000000" w:usb2="00000010" w:usb3="00000000" w:csb0="00040000" w:csb1="00000000"/>
  </w:font>
  <w:font w:name="Calibri Light">
    <w:panose1 w:val="020F0302020204030204"/>
    <w:charset w:val="00"/>
    <w:family w:val="swiss"/>
    <w:pitch w:val="variable"/>
    <w:sig w:usb0="E4002EFF" w:usb1="C200247B" w:usb2="00000009" w:usb3="00000000" w:csb0="000001FF" w:csb1="00000000"/>
  </w:font>
  <w:font w:name="方正仿宋_GBK">
    <w:panose1 w:val="02000000000000000000"/>
    <w:charset w:val="86"/>
    <w:family w:val="auto"/>
    <w:pitch w:val="variable"/>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3" w:subsetted="1" w:fontKey="{F8710748-2E3A-417E-A60B-C38258203576}"/>
  </w:font>
  <w:font w:name="Calibri">
    <w:panose1 w:val="020F0502020204030204"/>
    <w:charset w:val="00"/>
    <w:family w:val="swiss"/>
    <w:pitch w:val="variable"/>
    <w:sig w:usb0="E4002EFF" w:usb1="C200247B" w:usb2="00000009" w:usb3="00000000" w:csb0="000001FF" w:csb1="00000000"/>
    <w:embedRegular r:id="rId4" w:subsetted="1" w:fontKey="{94A33D3E-911F-4A1F-B453-BECFC00B6AD6}"/>
  </w:font>
  <w:font w:name="Courier New">
    <w:panose1 w:val="02070309020205020404"/>
    <w:charset w:val="01"/>
    <w:family w:val="modern"/>
    <w:pitch w:val="default"/>
    <w:sig w:usb0="E0002AFF" w:usb1="C0007843" w:usb2="00000009" w:usb3="00000000" w:csb0="400001FF" w:csb1="FFFF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6982" w:rsidRDefault="00E26982">
    <w:pPr>
      <w:pStyle w:val="a7"/>
      <w:ind w:firstLine="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10388" w:rsidRDefault="00A10388">
    <w:pPr>
      <w:pStyle w:val="a7"/>
      <w:widowControl w:val="0"/>
      <w:pBdr>
        <w:top w:val="single" w:sz="6" w:space="1" w:color="auto"/>
        <w:left w:val="none" w:sz="0" w:space="4" w:color="auto"/>
        <w:bottom w:val="none" w:sz="0" w:space="1" w:color="auto"/>
        <w:right w:val="none" w:sz="0" w:space="4" w:color="auto"/>
      </w:pBdr>
      <w:ind w:firstLineChars="0" w:firstLine="0"/>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6982" w:rsidRDefault="00E26982">
    <w:pPr>
      <w:pStyle w:val="a7"/>
      <w:ind w:firstLine="360"/>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10388" w:rsidRDefault="00A10388">
    <w:pPr>
      <w:pStyle w:val="a7"/>
      <w:widowControl w:val="0"/>
      <w:pBdr>
        <w:top w:val="single" w:sz="6" w:space="1" w:color="auto"/>
        <w:left w:val="none" w:sz="0" w:space="4" w:color="auto"/>
        <w:bottom w:val="none" w:sz="0" w:space="1" w:color="auto"/>
        <w:right w:val="none" w:sz="0" w:space="4" w:color="auto"/>
      </w:pBdr>
      <w:ind w:firstLineChars="0" w:firstLine="0"/>
    </w:pPr>
    <w:r>
      <w:rPr>
        <w:noProof/>
      </w:rPr>
      <mc:AlternateContent>
        <mc:Choice Requires="wps">
          <w:drawing>
            <wp:anchor distT="0" distB="0" distL="114300" distR="114300" simplePos="0" relativeHeight="251660288" behindDoc="0" locked="0" layoutInCell="1" allowOverlap="1" wp14:anchorId="64DC7ED0" wp14:editId="79F9DB5C">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A10388" w:rsidRDefault="00A10388">
                          <w:pPr>
                            <w:pStyle w:val="a7"/>
                            <w:ind w:firstLine="360"/>
                          </w:pPr>
                          <w:r>
                            <w:t>第</w:t>
                          </w:r>
                          <w:r>
                            <w:t xml:space="preserve"> </w:t>
                          </w:r>
                          <w:r>
                            <w:fldChar w:fldCharType="begin"/>
                          </w:r>
                          <w:r>
                            <w:instrText xml:space="preserve"> PAGE  \* MERGEFORMAT </w:instrText>
                          </w:r>
                          <w:r>
                            <w:fldChar w:fldCharType="separate"/>
                          </w:r>
                          <w:r w:rsidR="004B69C4">
                            <w:rPr>
                              <w:noProof/>
                            </w:rPr>
                            <w:t>26</w:t>
                          </w:r>
                          <w:r>
                            <w:fldChar w:fldCharType="end"/>
                          </w:r>
                          <w:r>
                            <w:t xml:space="preserve"> </w:t>
                          </w:r>
                          <w:r>
                            <w:t>页</w:t>
                          </w:r>
                          <w:r>
                            <w:t xml:space="preserve"> </w:t>
                          </w:r>
                          <w:r>
                            <w:t>共</w:t>
                          </w:r>
                          <w:r>
                            <w:t xml:space="preserve"> </w:t>
                          </w:r>
                          <w:r>
                            <w:rPr>
                              <w:rFonts w:hint="eastAsia"/>
                            </w:rPr>
                            <w:t>39</w:t>
                          </w:r>
                          <w:r>
                            <w:t xml:space="preserve"> </w:t>
                          </w:r>
                          <w: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64DC7ED0" id="_x0000_t202" coordsize="21600,21600" o:spt="202" path="m,l,21600r21600,l21600,xe">
              <v:stroke joinstyle="miter"/>
              <v:path gradientshapeok="t" o:connecttype="rect"/>
            </v:shapetype>
            <v:shape id="文本框 6" o:spid="_x0000_s1026" type="#_x0000_t202" style="position:absolute;margin-left:0;margin-top:0;width:2in;height:2in;z-index:25166028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" filled="f" stroked="f" strokeweight=".5pt">
              <v:textbox style="mso-fit-shape-to-text:t" inset="0,0,0,0">
                <w:txbxContent>
                  <w:p w:rsidR="00A10388" w:rsidRDefault="00A10388">
                    <w:pPr>
                      <w:pStyle w:val="a7"/>
                      <w:ind w:firstLine="360"/>
                    </w:pPr>
                    <w:r>
                      <w:t>第</w:t>
                    </w:r>
                    <w:r>
                      <w:t xml:space="preserve"> </w:t>
                    </w:r>
                    <w:r>
                      <w:fldChar w:fldCharType="begin"/>
                    </w:r>
                    <w:r>
                      <w:instrText xml:space="preserve"> PAGE  \* MERGEFORMAT </w:instrText>
                    </w:r>
                    <w:r>
                      <w:fldChar w:fldCharType="separate"/>
                    </w:r>
                    <w:r w:rsidR="004B69C4">
                      <w:rPr>
                        <w:noProof/>
                      </w:rPr>
                      <w:t>26</w:t>
                    </w:r>
                    <w:r>
                      <w:fldChar w:fldCharType="end"/>
                    </w:r>
                    <w:r>
                      <w:t xml:space="preserve"> </w:t>
                    </w:r>
                    <w:r>
                      <w:t>页</w:t>
                    </w:r>
                    <w:r>
                      <w:t xml:space="preserve"> </w:t>
                    </w:r>
                    <w:r>
                      <w:t>共</w:t>
                    </w:r>
                    <w:r>
                      <w:t xml:space="preserve"> </w:t>
                    </w:r>
                    <w:r>
                      <w:rPr>
                        <w:rFonts w:hint="eastAsia"/>
                      </w:rPr>
                      <w:t>39</w:t>
                    </w:r>
                    <w:r>
                      <w:t xml:space="preserve"> </w:t>
                    </w:r>
                    <w:r>
                      <w:t>页</w:t>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82DB8" w:rsidRDefault="00282DB8">
      <w:pPr>
        <w:ind w:firstLine="560"/>
      </w:pPr>
      <w:r>
        <w:separator/>
      </w:r>
    </w:p>
  </w:footnote>
  <w:footnote w:type="continuationSeparator" w:id="0">
    <w:p w:rsidR="00282DB8" w:rsidRDefault="00282DB8">
      <w:pPr>
        <w:ind w:firstLine="56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6982" w:rsidRDefault="00E26982">
    <w:pPr>
      <w:pStyle w:val="a9"/>
      <w:ind w:firstLine="360"/>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10388" w:rsidRPr="00203681" w:rsidRDefault="00203681" w:rsidP="00203681">
    <w:pPr>
      <w:pStyle w:val="a9"/>
      <w:ind w:firstLine="335"/>
    </w:pPr>
    <w:r w:rsidRPr="00203681">
      <w:rPr>
        <w:rFonts w:ascii="黑体" w:eastAsia="黑体" w:hAnsi="黑体" w:cs="黑体" w:hint="eastAsia"/>
        <w:w w:val="80"/>
        <w:sz w:val="21"/>
        <w:szCs w:val="21"/>
      </w:rPr>
      <w:t>垫江县重点水库安全监测设施建设项目</w: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26982" w:rsidRDefault="00E26982">
    <w:pPr>
      <w:pStyle w:val="a9"/>
      <w:ind w:firstLine="36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48D739C"/>
    <w:multiLevelType w:val="singleLevel"/>
    <w:tmpl w:val="F48D739C"/>
    <w:lvl w:ilvl="0">
      <w:start w:val="1"/>
      <w:numFmt w:val="decimal"/>
      <w:lvlText w:val="(%1)"/>
      <w:lvlJc w:val="left"/>
      <w:pPr>
        <w:tabs>
          <w:tab w:val="left" w:pos="420"/>
        </w:tabs>
        <w:ind w:left="0" w:firstLine="0"/>
      </w:pPr>
      <w:rPr>
        <w:rFonts w:hint="default"/>
      </w:rPr>
    </w:lvl>
  </w:abstractNum>
  <w:abstractNum w:abstractNumId="1" w15:restartNumberingAfterBreak="0">
    <w:nsid w:val="FF5C7214"/>
    <w:multiLevelType w:val="multilevel"/>
    <w:tmpl w:val="FF5C7214"/>
    <w:lvl w:ilvl="0">
      <w:start w:val="1"/>
      <w:numFmt w:val="chineseCounting"/>
      <w:pStyle w:val="1"/>
      <w:suff w:val="nothing"/>
      <w:lvlText w:val="%1、"/>
      <w:lvlJc w:val="left"/>
      <w:pPr>
        <w:tabs>
          <w:tab w:val="left" w:pos="8358"/>
        </w:tabs>
        <w:ind w:left="8370" w:hanging="432"/>
      </w:pPr>
      <w:rPr>
        <w:rFonts w:ascii="Times New Roman" w:eastAsia="仿宋" w:hAnsi="Times New Roman" w:cs="宋体" w:hint="eastAsia"/>
      </w:rPr>
    </w:lvl>
    <w:lvl w:ilvl="1">
      <w:start w:val="1"/>
      <w:numFmt w:val="decimal"/>
      <w:pStyle w:val="2"/>
      <w:isLgl/>
      <w:suff w:val="space"/>
      <w:lvlText w:val="%1.%2"/>
      <w:lvlJc w:val="left"/>
      <w:pPr>
        <w:tabs>
          <w:tab w:val="left" w:pos="420"/>
        </w:tabs>
        <w:ind w:left="575" w:hanging="575"/>
      </w:pPr>
      <w:rPr>
        <w:rFonts w:ascii="Times New Roman" w:eastAsia="仿宋" w:hAnsi="Times New Roman" w:cs="宋体" w:hint="eastAsia"/>
      </w:rPr>
    </w:lvl>
    <w:lvl w:ilvl="2">
      <w:start w:val="1"/>
      <w:numFmt w:val="decimal"/>
      <w:pStyle w:val="3"/>
      <w:isLgl/>
      <w:suff w:val="space"/>
      <w:lvlText w:val="%1.%2.%3"/>
      <w:lvlJc w:val="left"/>
      <w:pPr>
        <w:tabs>
          <w:tab w:val="left" w:pos="420"/>
        </w:tabs>
        <w:ind w:left="720" w:hanging="720"/>
      </w:pPr>
      <w:rPr>
        <w:rFonts w:ascii="Times New Roman" w:eastAsia="仿宋" w:hAnsi="Times New Roman" w:cs="宋体" w:hint="eastAsia"/>
      </w:rPr>
    </w:lvl>
    <w:lvl w:ilvl="3">
      <w:start w:val="1"/>
      <w:numFmt w:val="decimal"/>
      <w:pStyle w:val="4"/>
      <w:isLgl/>
      <w:suff w:val="space"/>
      <w:lvlText w:val="%1.%2.%3.%4"/>
      <w:lvlJc w:val="left"/>
      <w:pPr>
        <w:tabs>
          <w:tab w:val="left" w:pos="420"/>
        </w:tabs>
        <w:ind w:left="864" w:hanging="864"/>
      </w:pPr>
      <w:rPr>
        <w:rFonts w:ascii="Times New Roman" w:eastAsia="仿宋" w:hAnsi="Times New Roman" w:cs="宋体" w:hint="eastAsia"/>
      </w:rPr>
    </w:lvl>
    <w:lvl w:ilvl="4">
      <w:start w:val="1"/>
      <w:numFmt w:val="decimal"/>
      <w:pStyle w:val="5"/>
      <w:isLgl/>
      <w:suff w:val="space"/>
      <w:lvlText w:val="%1.%2.%3.%4.%5"/>
      <w:lvlJc w:val="left"/>
      <w:pPr>
        <w:tabs>
          <w:tab w:val="left" w:pos="420"/>
        </w:tabs>
        <w:ind w:left="1008" w:hanging="1008"/>
      </w:pPr>
      <w:rPr>
        <w:rFonts w:ascii="Times New Roman" w:eastAsia="仿宋" w:hAnsi="Times New Roman" w:cs="宋体" w:hint="eastAsia"/>
      </w:rPr>
    </w:lvl>
    <w:lvl w:ilvl="5">
      <w:start w:val="1"/>
      <w:numFmt w:val="decimal"/>
      <w:pStyle w:val="6"/>
      <w:isLgl/>
      <w:lvlText w:val="%1.%2.%3.%4.%5.%6"/>
      <w:lvlJc w:val="left"/>
      <w:pPr>
        <w:ind w:left="1151" w:hanging="1151"/>
      </w:pPr>
      <w:rPr>
        <w:rFonts w:ascii="宋体" w:eastAsia="宋体" w:hAnsi="宋体" w:cs="Times New Roman" w:hint="eastAsia"/>
      </w:rPr>
    </w:lvl>
    <w:lvl w:ilvl="6">
      <w:start w:val="1"/>
      <w:numFmt w:val="decimal"/>
      <w:pStyle w:val="7"/>
      <w:isLgl/>
      <w:lvlText w:val="%1.%2.%3.%4.%5.%6.%7"/>
      <w:lvlJc w:val="left"/>
      <w:pPr>
        <w:ind w:left="1296" w:hanging="1296"/>
      </w:pPr>
      <w:rPr>
        <w:rFonts w:ascii="宋体" w:eastAsia="宋体" w:hAnsi="宋体" w:cs="Times New Roman" w:hint="eastAsia"/>
      </w:rPr>
    </w:lvl>
    <w:lvl w:ilvl="7">
      <w:start w:val="1"/>
      <w:numFmt w:val="decimal"/>
      <w:pStyle w:val="8"/>
      <w:isLgl/>
      <w:lvlText w:val="%1.%2.%3.%4.%5.%6.%7.%8."/>
      <w:lvlJc w:val="left"/>
      <w:pPr>
        <w:ind w:left="1440" w:hanging="1440"/>
      </w:pPr>
      <w:rPr>
        <w:rFonts w:hint="eastAsia"/>
      </w:rPr>
    </w:lvl>
    <w:lvl w:ilvl="8">
      <w:start w:val="1"/>
      <w:numFmt w:val="decimal"/>
      <w:pStyle w:val="9"/>
      <w:isLgl/>
      <w:lvlText w:val="%1.%2.%3.%4.%5.%6.%7.%8.%9."/>
      <w:lvlJc w:val="left"/>
      <w:pPr>
        <w:ind w:left="1583" w:hanging="1583"/>
      </w:pPr>
      <w:rPr>
        <w:rFonts w:hint="eastAsia"/>
      </w:rPr>
    </w:lvl>
  </w:abstractNum>
  <w:num w:numId="1">
    <w:abstractNumId w:val="1"/>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 w:numId="4">
    <w:abstractNumId w:val="1"/>
  </w:num>
  <w:num w:numId="5">
    <w:abstractNumId w:val="1"/>
  </w:num>
  <w:num w:numId="6">
    <w:abstractNumId w:val="1"/>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saveSubsetFonts/>
  <w:bordersDoNotSurroundHeader/>
  <w:bordersDoNotSurroundFooter/>
  <w:hideSpellingErrors/>
  <w:proofState w:spelling="clean" w:grammar="clean"/>
  <w:documentProtection w:edit="readOnly" w:enforcement="0"/>
  <w:defaultTabStop w:val="420"/>
  <w:drawingGridHorizontalSpacing w:val="140"/>
  <w:drawingGridVerticalSpacing w:val="225"/>
  <w:displayHorizontalDrawingGridEvery w:val="2"/>
  <w:displayVerticalDrawingGridEvery w:val="2"/>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TJhNDVkZDY1NzUwODM1NTZlNWM0MjkwOGYyNmRjNWYifQ=="/>
    <w:docVar w:name="KSO_WPS_MARK_KEY" w:val="79adf30a-04cc-4aa6-9c15-218efe7a2028"/>
  </w:docVars>
  <w:rsids>
    <w:rsidRoot w:val="00172A27"/>
    <w:rsid w:val="B4FFDD8E"/>
    <w:rsid w:val="B7EF2D62"/>
    <w:rsid w:val="BEDF6C72"/>
    <w:rsid w:val="BEEF63E6"/>
    <w:rsid w:val="D3AE4316"/>
    <w:rsid w:val="D7C7C813"/>
    <w:rsid w:val="DCFEEAAC"/>
    <w:rsid w:val="DEA4BFE3"/>
    <w:rsid w:val="DF7B2250"/>
    <w:rsid w:val="F3FB48D1"/>
    <w:rsid w:val="F9FBE9B1"/>
    <w:rsid w:val="FABD02EC"/>
    <w:rsid w:val="FBB789C8"/>
    <w:rsid w:val="FBEF257F"/>
    <w:rsid w:val="FBFFC9EC"/>
    <w:rsid w:val="FCBFBE23"/>
    <w:rsid w:val="FF1F6BBB"/>
    <w:rsid w:val="FFDF968F"/>
    <w:rsid w:val="FFFD53C0"/>
    <w:rsid w:val="00001F07"/>
    <w:rsid w:val="00004F0E"/>
    <w:rsid w:val="00005211"/>
    <w:rsid w:val="0000674F"/>
    <w:rsid w:val="00007397"/>
    <w:rsid w:val="00007B68"/>
    <w:rsid w:val="00010DE3"/>
    <w:rsid w:val="00012F4D"/>
    <w:rsid w:val="00014EA7"/>
    <w:rsid w:val="00014F26"/>
    <w:rsid w:val="00017465"/>
    <w:rsid w:val="00020B9B"/>
    <w:rsid w:val="00020DFF"/>
    <w:rsid w:val="0002183A"/>
    <w:rsid w:val="0002380F"/>
    <w:rsid w:val="00023F60"/>
    <w:rsid w:val="00025C4D"/>
    <w:rsid w:val="00026047"/>
    <w:rsid w:val="000328E6"/>
    <w:rsid w:val="00033C9B"/>
    <w:rsid w:val="00035CA9"/>
    <w:rsid w:val="000416EB"/>
    <w:rsid w:val="00041D3A"/>
    <w:rsid w:val="00045C30"/>
    <w:rsid w:val="00046003"/>
    <w:rsid w:val="000470C6"/>
    <w:rsid w:val="00047D25"/>
    <w:rsid w:val="000512FC"/>
    <w:rsid w:val="000536DC"/>
    <w:rsid w:val="00053EEF"/>
    <w:rsid w:val="00056A74"/>
    <w:rsid w:val="00056BFC"/>
    <w:rsid w:val="000660CE"/>
    <w:rsid w:val="00066D8A"/>
    <w:rsid w:val="00070830"/>
    <w:rsid w:val="00076E5C"/>
    <w:rsid w:val="000808DC"/>
    <w:rsid w:val="00080A91"/>
    <w:rsid w:val="000810AC"/>
    <w:rsid w:val="000839C3"/>
    <w:rsid w:val="00084540"/>
    <w:rsid w:val="00084DE2"/>
    <w:rsid w:val="00086568"/>
    <w:rsid w:val="000866CC"/>
    <w:rsid w:val="00087FB6"/>
    <w:rsid w:val="000917E2"/>
    <w:rsid w:val="00094135"/>
    <w:rsid w:val="0009664C"/>
    <w:rsid w:val="000977E5"/>
    <w:rsid w:val="000A03DA"/>
    <w:rsid w:val="000A5B04"/>
    <w:rsid w:val="000A6EAE"/>
    <w:rsid w:val="000B6CE7"/>
    <w:rsid w:val="000B6D4D"/>
    <w:rsid w:val="000B774F"/>
    <w:rsid w:val="000B7EBD"/>
    <w:rsid w:val="000C236E"/>
    <w:rsid w:val="000C2F4F"/>
    <w:rsid w:val="000C439C"/>
    <w:rsid w:val="000C4B8F"/>
    <w:rsid w:val="000C6A35"/>
    <w:rsid w:val="000C6F24"/>
    <w:rsid w:val="000C7225"/>
    <w:rsid w:val="000C7740"/>
    <w:rsid w:val="000D28AA"/>
    <w:rsid w:val="000D4552"/>
    <w:rsid w:val="000D549B"/>
    <w:rsid w:val="000D6146"/>
    <w:rsid w:val="000E08C2"/>
    <w:rsid w:val="000E1F35"/>
    <w:rsid w:val="000E2BD0"/>
    <w:rsid w:val="000E30D0"/>
    <w:rsid w:val="000E394E"/>
    <w:rsid w:val="000E4156"/>
    <w:rsid w:val="000E509E"/>
    <w:rsid w:val="000E52B7"/>
    <w:rsid w:val="000E5992"/>
    <w:rsid w:val="000F0D8F"/>
    <w:rsid w:val="000F1767"/>
    <w:rsid w:val="000F1DD6"/>
    <w:rsid w:val="000F3165"/>
    <w:rsid w:val="000F3447"/>
    <w:rsid w:val="000F6573"/>
    <w:rsid w:val="000F710E"/>
    <w:rsid w:val="000F7194"/>
    <w:rsid w:val="000F7A9E"/>
    <w:rsid w:val="00100133"/>
    <w:rsid w:val="001005EC"/>
    <w:rsid w:val="00100D6E"/>
    <w:rsid w:val="0010176F"/>
    <w:rsid w:val="00102DDD"/>
    <w:rsid w:val="0010528A"/>
    <w:rsid w:val="0010696B"/>
    <w:rsid w:val="00111179"/>
    <w:rsid w:val="001118DA"/>
    <w:rsid w:val="001130DF"/>
    <w:rsid w:val="00113BF7"/>
    <w:rsid w:val="00113DEF"/>
    <w:rsid w:val="00116835"/>
    <w:rsid w:val="00117B86"/>
    <w:rsid w:val="00120F40"/>
    <w:rsid w:val="00121663"/>
    <w:rsid w:val="001222A1"/>
    <w:rsid w:val="00123D22"/>
    <w:rsid w:val="001260F2"/>
    <w:rsid w:val="0012642C"/>
    <w:rsid w:val="00127B3B"/>
    <w:rsid w:val="0013041F"/>
    <w:rsid w:val="00131AF0"/>
    <w:rsid w:val="001327EA"/>
    <w:rsid w:val="00132871"/>
    <w:rsid w:val="0013294B"/>
    <w:rsid w:val="001329EF"/>
    <w:rsid w:val="00135AEA"/>
    <w:rsid w:val="00136B96"/>
    <w:rsid w:val="00142471"/>
    <w:rsid w:val="00144AE3"/>
    <w:rsid w:val="00145FC8"/>
    <w:rsid w:val="00147AF8"/>
    <w:rsid w:val="00147B2D"/>
    <w:rsid w:val="00147DF8"/>
    <w:rsid w:val="0015261C"/>
    <w:rsid w:val="00152F38"/>
    <w:rsid w:val="00157DD7"/>
    <w:rsid w:val="00160BAD"/>
    <w:rsid w:val="0016189C"/>
    <w:rsid w:val="0016283A"/>
    <w:rsid w:val="00164E75"/>
    <w:rsid w:val="001657C8"/>
    <w:rsid w:val="00165F44"/>
    <w:rsid w:val="00166F21"/>
    <w:rsid w:val="001701C9"/>
    <w:rsid w:val="001709DF"/>
    <w:rsid w:val="001715B3"/>
    <w:rsid w:val="0017280E"/>
    <w:rsid w:val="00172A27"/>
    <w:rsid w:val="001735D2"/>
    <w:rsid w:val="0017394F"/>
    <w:rsid w:val="00173C36"/>
    <w:rsid w:val="00175BCB"/>
    <w:rsid w:val="001768B2"/>
    <w:rsid w:val="001769ED"/>
    <w:rsid w:val="00177B52"/>
    <w:rsid w:val="00180989"/>
    <w:rsid w:val="00181374"/>
    <w:rsid w:val="00181715"/>
    <w:rsid w:val="00181E12"/>
    <w:rsid w:val="00183623"/>
    <w:rsid w:val="00186116"/>
    <w:rsid w:val="001871FE"/>
    <w:rsid w:val="001907FC"/>
    <w:rsid w:val="00191007"/>
    <w:rsid w:val="00191DAF"/>
    <w:rsid w:val="00194D54"/>
    <w:rsid w:val="001A00A6"/>
    <w:rsid w:val="001A24EA"/>
    <w:rsid w:val="001A3DA2"/>
    <w:rsid w:val="001A484F"/>
    <w:rsid w:val="001A5DEF"/>
    <w:rsid w:val="001A67E1"/>
    <w:rsid w:val="001A78FE"/>
    <w:rsid w:val="001A7C0F"/>
    <w:rsid w:val="001B0576"/>
    <w:rsid w:val="001B304A"/>
    <w:rsid w:val="001B3DB8"/>
    <w:rsid w:val="001B546D"/>
    <w:rsid w:val="001B5B0B"/>
    <w:rsid w:val="001B77A7"/>
    <w:rsid w:val="001B7BA8"/>
    <w:rsid w:val="001B7ED0"/>
    <w:rsid w:val="001C0B25"/>
    <w:rsid w:val="001C1DE4"/>
    <w:rsid w:val="001C35B2"/>
    <w:rsid w:val="001C4F2E"/>
    <w:rsid w:val="001C59AE"/>
    <w:rsid w:val="001C67FB"/>
    <w:rsid w:val="001D06D9"/>
    <w:rsid w:val="001D0947"/>
    <w:rsid w:val="001D495B"/>
    <w:rsid w:val="001D7BB3"/>
    <w:rsid w:val="001E0087"/>
    <w:rsid w:val="001E11A1"/>
    <w:rsid w:val="001E6C87"/>
    <w:rsid w:val="001E7049"/>
    <w:rsid w:val="001F561B"/>
    <w:rsid w:val="002028FE"/>
    <w:rsid w:val="00203681"/>
    <w:rsid w:val="0020421B"/>
    <w:rsid w:val="00204D92"/>
    <w:rsid w:val="00205A8C"/>
    <w:rsid w:val="002068E8"/>
    <w:rsid w:val="0020717B"/>
    <w:rsid w:val="00207723"/>
    <w:rsid w:val="0021072C"/>
    <w:rsid w:val="00211B81"/>
    <w:rsid w:val="00212A3C"/>
    <w:rsid w:val="00213A10"/>
    <w:rsid w:val="00213F7E"/>
    <w:rsid w:val="00214DC7"/>
    <w:rsid w:val="00215368"/>
    <w:rsid w:val="00215F60"/>
    <w:rsid w:val="002168E9"/>
    <w:rsid w:val="00216A74"/>
    <w:rsid w:val="00220159"/>
    <w:rsid w:val="0022095C"/>
    <w:rsid w:val="00221572"/>
    <w:rsid w:val="0022210D"/>
    <w:rsid w:val="00222505"/>
    <w:rsid w:val="00223A37"/>
    <w:rsid w:val="00224141"/>
    <w:rsid w:val="00226CAF"/>
    <w:rsid w:val="0023260C"/>
    <w:rsid w:val="00232A03"/>
    <w:rsid w:val="00236AEB"/>
    <w:rsid w:val="002407AB"/>
    <w:rsid w:val="002432F4"/>
    <w:rsid w:val="002445FA"/>
    <w:rsid w:val="002459EF"/>
    <w:rsid w:val="00246B55"/>
    <w:rsid w:val="0024760E"/>
    <w:rsid w:val="00247889"/>
    <w:rsid w:val="00247D3C"/>
    <w:rsid w:val="00250949"/>
    <w:rsid w:val="00252C62"/>
    <w:rsid w:val="00252F37"/>
    <w:rsid w:val="0025302C"/>
    <w:rsid w:val="002555D0"/>
    <w:rsid w:val="00256EA7"/>
    <w:rsid w:val="002570EA"/>
    <w:rsid w:val="002578E9"/>
    <w:rsid w:val="00264DD1"/>
    <w:rsid w:val="00266F09"/>
    <w:rsid w:val="00267093"/>
    <w:rsid w:val="002705CF"/>
    <w:rsid w:val="002740C9"/>
    <w:rsid w:val="0027524A"/>
    <w:rsid w:val="0027684F"/>
    <w:rsid w:val="0027709B"/>
    <w:rsid w:val="002774DC"/>
    <w:rsid w:val="00280DD2"/>
    <w:rsid w:val="00282AA3"/>
    <w:rsid w:val="00282DB8"/>
    <w:rsid w:val="002849B9"/>
    <w:rsid w:val="00285A43"/>
    <w:rsid w:val="00285BAB"/>
    <w:rsid w:val="00285DB6"/>
    <w:rsid w:val="002863F2"/>
    <w:rsid w:val="00290116"/>
    <w:rsid w:val="00290FB3"/>
    <w:rsid w:val="00291149"/>
    <w:rsid w:val="00293418"/>
    <w:rsid w:val="00293A69"/>
    <w:rsid w:val="00294491"/>
    <w:rsid w:val="002944AC"/>
    <w:rsid w:val="002944B9"/>
    <w:rsid w:val="0029489B"/>
    <w:rsid w:val="00296873"/>
    <w:rsid w:val="00297D32"/>
    <w:rsid w:val="002A08EE"/>
    <w:rsid w:val="002A17A7"/>
    <w:rsid w:val="002A1E2D"/>
    <w:rsid w:val="002A3E5B"/>
    <w:rsid w:val="002A5AFB"/>
    <w:rsid w:val="002A692B"/>
    <w:rsid w:val="002B79DD"/>
    <w:rsid w:val="002B7DD3"/>
    <w:rsid w:val="002C1091"/>
    <w:rsid w:val="002C179F"/>
    <w:rsid w:val="002C180D"/>
    <w:rsid w:val="002C3FAC"/>
    <w:rsid w:val="002C5099"/>
    <w:rsid w:val="002C5C01"/>
    <w:rsid w:val="002C691C"/>
    <w:rsid w:val="002D062C"/>
    <w:rsid w:val="002D26E3"/>
    <w:rsid w:val="002D351D"/>
    <w:rsid w:val="002D4D5C"/>
    <w:rsid w:val="002D4E35"/>
    <w:rsid w:val="002D4EA1"/>
    <w:rsid w:val="002D6ADA"/>
    <w:rsid w:val="002E155C"/>
    <w:rsid w:val="002E3495"/>
    <w:rsid w:val="002E4C02"/>
    <w:rsid w:val="002E5C95"/>
    <w:rsid w:val="002E637B"/>
    <w:rsid w:val="002E6DC2"/>
    <w:rsid w:val="002E6E52"/>
    <w:rsid w:val="002E6EEE"/>
    <w:rsid w:val="002E7D7B"/>
    <w:rsid w:val="002F2247"/>
    <w:rsid w:val="002F4025"/>
    <w:rsid w:val="002F6879"/>
    <w:rsid w:val="00300AB0"/>
    <w:rsid w:val="003054CD"/>
    <w:rsid w:val="00306A57"/>
    <w:rsid w:val="00307A10"/>
    <w:rsid w:val="003103FF"/>
    <w:rsid w:val="00310C84"/>
    <w:rsid w:val="0031217F"/>
    <w:rsid w:val="00312253"/>
    <w:rsid w:val="00313DBE"/>
    <w:rsid w:val="0031500D"/>
    <w:rsid w:val="003170FA"/>
    <w:rsid w:val="00320019"/>
    <w:rsid w:val="00322492"/>
    <w:rsid w:val="00323316"/>
    <w:rsid w:val="003239C2"/>
    <w:rsid w:val="0032424A"/>
    <w:rsid w:val="00324713"/>
    <w:rsid w:val="00325BD9"/>
    <w:rsid w:val="00326C3A"/>
    <w:rsid w:val="00326EAB"/>
    <w:rsid w:val="00332519"/>
    <w:rsid w:val="00333029"/>
    <w:rsid w:val="0033330D"/>
    <w:rsid w:val="0033695B"/>
    <w:rsid w:val="00340ACD"/>
    <w:rsid w:val="00342577"/>
    <w:rsid w:val="00343C89"/>
    <w:rsid w:val="00345977"/>
    <w:rsid w:val="00347AF5"/>
    <w:rsid w:val="00351B46"/>
    <w:rsid w:val="003522E3"/>
    <w:rsid w:val="00352584"/>
    <w:rsid w:val="00354CA4"/>
    <w:rsid w:val="00354F33"/>
    <w:rsid w:val="00356826"/>
    <w:rsid w:val="00356EB5"/>
    <w:rsid w:val="00357AF5"/>
    <w:rsid w:val="00360111"/>
    <w:rsid w:val="00362052"/>
    <w:rsid w:val="0036375D"/>
    <w:rsid w:val="003734AC"/>
    <w:rsid w:val="0037359C"/>
    <w:rsid w:val="00374B3F"/>
    <w:rsid w:val="00377F07"/>
    <w:rsid w:val="00380E1D"/>
    <w:rsid w:val="00380ED4"/>
    <w:rsid w:val="0038604C"/>
    <w:rsid w:val="00386CF8"/>
    <w:rsid w:val="00387649"/>
    <w:rsid w:val="0039141D"/>
    <w:rsid w:val="00395861"/>
    <w:rsid w:val="003A1532"/>
    <w:rsid w:val="003A27D9"/>
    <w:rsid w:val="003A6988"/>
    <w:rsid w:val="003A6F40"/>
    <w:rsid w:val="003A7714"/>
    <w:rsid w:val="003B166F"/>
    <w:rsid w:val="003B1929"/>
    <w:rsid w:val="003B2A1C"/>
    <w:rsid w:val="003B4ACD"/>
    <w:rsid w:val="003B50CD"/>
    <w:rsid w:val="003B55BC"/>
    <w:rsid w:val="003B626F"/>
    <w:rsid w:val="003B6984"/>
    <w:rsid w:val="003C081A"/>
    <w:rsid w:val="003C20BC"/>
    <w:rsid w:val="003C4B7E"/>
    <w:rsid w:val="003C68C9"/>
    <w:rsid w:val="003C7DC6"/>
    <w:rsid w:val="003D56B3"/>
    <w:rsid w:val="003D6F15"/>
    <w:rsid w:val="003E2461"/>
    <w:rsid w:val="003E36EE"/>
    <w:rsid w:val="003E3BF1"/>
    <w:rsid w:val="003E3D11"/>
    <w:rsid w:val="003E3F43"/>
    <w:rsid w:val="003E474E"/>
    <w:rsid w:val="003E6755"/>
    <w:rsid w:val="003F05CC"/>
    <w:rsid w:val="003F0A42"/>
    <w:rsid w:val="003F22A8"/>
    <w:rsid w:val="003F2906"/>
    <w:rsid w:val="003F3E6F"/>
    <w:rsid w:val="003F668F"/>
    <w:rsid w:val="003F75AC"/>
    <w:rsid w:val="004002D7"/>
    <w:rsid w:val="00400690"/>
    <w:rsid w:val="00400E97"/>
    <w:rsid w:val="004033DF"/>
    <w:rsid w:val="00404F62"/>
    <w:rsid w:val="00407312"/>
    <w:rsid w:val="00407E4E"/>
    <w:rsid w:val="00410385"/>
    <w:rsid w:val="0041123D"/>
    <w:rsid w:val="00412EE6"/>
    <w:rsid w:val="00413BCE"/>
    <w:rsid w:val="00415F15"/>
    <w:rsid w:val="0042090F"/>
    <w:rsid w:val="0042210A"/>
    <w:rsid w:val="0042220C"/>
    <w:rsid w:val="004263DC"/>
    <w:rsid w:val="004275A9"/>
    <w:rsid w:val="00430D59"/>
    <w:rsid w:val="00431FF7"/>
    <w:rsid w:val="004347DB"/>
    <w:rsid w:val="004354F4"/>
    <w:rsid w:val="0043593E"/>
    <w:rsid w:val="00435BBB"/>
    <w:rsid w:val="00443AD6"/>
    <w:rsid w:val="00443D32"/>
    <w:rsid w:val="004454E5"/>
    <w:rsid w:val="00447B48"/>
    <w:rsid w:val="00450630"/>
    <w:rsid w:val="00450E36"/>
    <w:rsid w:val="00451226"/>
    <w:rsid w:val="00455C23"/>
    <w:rsid w:val="0045727A"/>
    <w:rsid w:val="00457932"/>
    <w:rsid w:val="004638E7"/>
    <w:rsid w:val="0046425B"/>
    <w:rsid w:val="004660BE"/>
    <w:rsid w:val="004678E4"/>
    <w:rsid w:val="004706C2"/>
    <w:rsid w:val="00471AA2"/>
    <w:rsid w:val="00474F61"/>
    <w:rsid w:val="00477E8D"/>
    <w:rsid w:val="00480577"/>
    <w:rsid w:val="004808D2"/>
    <w:rsid w:val="004811A2"/>
    <w:rsid w:val="00483B3E"/>
    <w:rsid w:val="00484A6D"/>
    <w:rsid w:val="00486658"/>
    <w:rsid w:val="00491D87"/>
    <w:rsid w:val="00492414"/>
    <w:rsid w:val="004933D4"/>
    <w:rsid w:val="00493C2A"/>
    <w:rsid w:val="00493F92"/>
    <w:rsid w:val="00494B14"/>
    <w:rsid w:val="004969F8"/>
    <w:rsid w:val="00497BD3"/>
    <w:rsid w:val="004A1ABB"/>
    <w:rsid w:val="004A39F5"/>
    <w:rsid w:val="004A39FA"/>
    <w:rsid w:val="004A5C03"/>
    <w:rsid w:val="004A7281"/>
    <w:rsid w:val="004A7C08"/>
    <w:rsid w:val="004B3355"/>
    <w:rsid w:val="004B38D9"/>
    <w:rsid w:val="004B3AB2"/>
    <w:rsid w:val="004B486E"/>
    <w:rsid w:val="004B4ED8"/>
    <w:rsid w:val="004B69C4"/>
    <w:rsid w:val="004B7C60"/>
    <w:rsid w:val="004C09EE"/>
    <w:rsid w:val="004C0EFE"/>
    <w:rsid w:val="004C1853"/>
    <w:rsid w:val="004C2376"/>
    <w:rsid w:val="004C4668"/>
    <w:rsid w:val="004C5C5B"/>
    <w:rsid w:val="004C61EE"/>
    <w:rsid w:val="004C63D8"/>
    <w:rsid w:val="004C6502"/>
    <w:rsid w:val="004C76BB"/>
    <w:rsid w:val="004D509A"/>
    <w:rsid w:val="004D5206"/>
    <w:rsid w:val="004D580E"/>
    <w:rsid w:val="004D70DC"/>
    <w:rsid w:val="004E0542"/>
    <w:rsid w:val="004E06E1"/>
    <w:rsid w:val="004E2601"/>
    <w:rsid w:val="004E5D23"/>
    <w:rsid w:val="004E5D59"/>
    <w:rsid w:val="004E6749"/>
    <w:rsid w:val="004F078A"/>
    <w:rsid w:val="004F21DB"/>
    <w:rsid w:val="004F3625"/>
    <w:rsid w:val="004F3D47"/>
    <w:rsid w:val="004F4AB2"/>
    <w:rsid w:val="004F57F1"/>
    <w:rsid w:val="004F58DF"/>
    <w:rsid w:val="004F6194"/>
    <w:rsid w:val="004F6670"/>
    <w:rsid w:val="0050132A"/>
    <w:rsid w:val="00501587"/>
    <w:rsid w:val="00502816"/>
    <w:rsid w:val="00502ABC"/>
    <w:rsid w:val="00502E57"/>
    <w:rsid w:val="00503698"/>
    <w:rsid w:val="00510A1E"/>
    <w:rsid w:val="00515762"/>
    <w:rsid w:val="00516469"/>
    <w:rsid w:val="00516555"/>
    <w:rsid w:val="00516807"/>
    <w:rsid w:val="00516A3D"/>
    <w:rsid w:val="00516F8D"/>
    <w:rsid w:val="00517F1F"/>
    <w:rsid w:val="00523390"/>
    <w:rsid w:val="0052373D"/>
    <w:rsid w:val="00523BCF"/>
    <w:rsid w:val="0053190D"/>
    <w:rsid w:val="0053344A"/>
    <w:rsid w:val="00533BA8"/>
    <w:rsid w:val="0053417C"/>
    <w:rsid w:val="00536061"/>
    <w:rsid w:val="00536702"/>
    <w:rsid w:val="0054018D"/>
    <w:rsid w:val="005410AB"/>
    <w:rsid w:val="00543BA7"/>
    <w:rsid w:val="005442C4"/>
    <w:rsid w:val="00544A37"/>
    <w:rsid w:val="005465E3"/>
    <w:rsid w:val="0054741B"/>
    <w:rsid w:val="00547E12"/>
    <w:rsid w:val="005510B5"/>
    <w:rsid w:val="00552DCB"/>
    <w:rsid w:val="00554F42"/>
    <w:rsid w:val="0055509E"/>
    <w:rsid w:val="005570A8"/>
    <w:rsid w:val="005571A7"/>
    <w:rsid w:val="00560325"/>
    <w:rsid w:val="0056286D"/>
    <w:rsid w:val="005631FF"/>
    <w:rsid w:val="00563C38"/>
    <w:rsid w:val="0056565B"/>
    <w:rsid w:val="0057034F"/>
    <w:rsid w:val="005719BD"/>
    <w:rsid w:val="00573AAA"/>
    <w:rsid w:val="00575E15"/>
    <w:rsid w:val="00577385"/>
    <w:rsid w:val="005776DD"/>
    <w:rsid w:val="00577FA8"/>
    <w:rsid w:val="00583CBF"/>
    <w:rsid w:val="00591257"/>
    <w:rsid w:val="005926D0"/>
    <w:rsid w:val="005940FB"/>
    <w:rsid w:val="0059441A"/>
    <w:rsid w:val="00595990"/>
    <w:rsid w:val="00595ED3"/>
    <w:rsid w:val="005969A0"/>
    <w:rsid w:val="0059748B"/>
    <w:rsid w:val="00597DA0"/>
    <w:rsid w:val="005A0CEF"/>
    <w:rsid w:val="005A4F80"/>
    <w:rsid w:val="005A554A"/>
    <w:rsid w:val="005B1B80"/>
    <w:rsid w:val="005B2376"/>
    <w:rsid w:val="005B3085"/>
    <w:rsid w:val="005B48C6"/>
    <w:rsid w:val="005B6111"/>
    <w:rsid w:val="005B7435"/>
    <w:rsid w:val="005C481E"/>
    <w:rsid w:val="005C68AB"/>
    <w:rsid w:val="005D0827"/>
    <w:rsid w:val="005D1D27"/>
    <w:rsid w:val="005D305F"/>
    <w:rsid w:val="005D30D8"/>
    <w:rsid w:val="005D3DA8"/>
    <w:rsid w:val="005D3DF7"/>
    <w:rsid w:val="005D4893"/>
    <w:rsid w:val="005D6B81"/>
    <w:rsid w:val="005D7382"/>
    <w:rsid w:val="005D7B09"/>
    <w:rsid w:val="005E3FA6"/>
    <w:rsid w:val="005E42BE"/>
    <w:rsid w:val="005F0613"/>
    <w:rsid w:val="005F08D2"/>
    <w:rsid w:val="005F1574"/>
    <w:rsid w:val="005F1668"/>
    <w:rsid w:val="005F19C4"/>
    <w:rsid w:val="005F396B"/>
    <w:rsid w:val="005F5695"/>
    <w:rsid w:val="00600DD8"/>
    <w:rsid w:val="0060278F"/>
    <w:rsid w:val="00603F5E"/>
    <w:rsid w:val="00605232"/>
    <w:rsid w:val="00605983"/>
    <w:rsid w:val="00610059"/>
    <w:rsid w:val="00611F23"/>
    <w:rsid w:val="006139AC"/>
    <w:rsid w:val="00613D47"/>
    <w:rsid w:val="006152F9"/>
    <w:rsid w:val="0061550B"/>
    <w:rsid w:val="00615BE4"/>
    <w:rsid w:val="00620785"/>
    <w:rsid w:val="00622230"/>
    <w:rsid w:val="006227EC"/>
    <w:rsid w:val="00623048"/>
    <w:rsid w:val="0062308E"/>
    <w:rsid w:val="006247B0"/>
    <w:rsid w:val="00625E8A"/>
    <w:rsid w:val="00625FD6"/>
    <w:rsid w:val="00626766"/>
    <w:rsid w:val="00626F74"/>
    <w:rsid w:val="00627FED"/>
    <w:rsid w:val="0063091B"/>
    <w:rsid w:val="0063150E"/>
    <w:rsid w:val="00632A99"/>
    <w:rsid w:val="006336C4"/>
    <w:rsid w:val="00634155"/>
    <w:rsid w:val="0064032E"/>
    <w:rsid w:val="00642F1E"/>
    <w:rsid w:val="006462D0"/>
    <w:rsid w:val="00652443"/>
    <w:rsid w:val="00656969"/>
    <w:rsid w:val="006573AB"/>
    <w:rsid w:val="00657D7F"/>
    <w:rsid w:val="00660059"/>
    <w:rsid w:val="0066055C"/>
    <w:rsid w:val="00660AD7"/>
    <w:rsid w:val="00662109"/>
    <w:rsid w:val="00662470"/>
    <w:rsid w:val="00666D35"/>
    <w:rsid w:val="00671958"/>
    <w:rsid w:val="00672584"/>
    <w:rsid w:val="00673208"/>
    <w:rsid w:val="00675AE3"/>
    <w:rsid w:val="006768F3"/>
    <w:rsid w:val="00676A7D"/>
    <w:rsid w:val="00676B30"/>
    <w:rsid w:val="00676B84"/>
    <w:rsid w:val="00676C58"/>
    <w:rsid w:val="00681F5D"/>
    <w:rsid w:val="0068338F"/>
    <w:rsid w:val="0068352E"/>
    <w:rsid w:val="006857B2"/>
    <w:rsid w:val="00685E3F"/>
    <w:rsid w:val="00690431"/>
    <w:rsid w:val="00690E6F"/>
    <w:rsid w:val="006924A8"/>
    <w:rsid w:val="00693B18"/>
    <w:rsid w:val="006A05A4"/>
    <w:rsid w:val="006A3FB8"/>
    <w:rsid w:val="006A6EFD"/>
    <w:rsid w:val="006B002B"/>
    <w:rsid w:val="006B179F"/>
    <w:rsid w:val="006B17A7"/>
    <w:rsid w:val="006B3529"/>
    <w:rsid w:val="006B5B3C"/>
    <w:rsid w:val="006B5E4C"/>
    <w:rsid w:val="006B6965"/>
    <w:rsid w:val="006B75E4"/>
    <w:rsid w:val="006B7B8A"/>
    <w:rsid w:val="006B7F87"/>
    <w:rsid w:val="006C01E7"/>
    <w:rsid w:val="006C2C39"/>
    <w:rsid w:val="006C40EB"/>
    <w:rsid w:val="006C64E8"/>
    <w:rsid w:val="006C78CD"/>
    <w:rsid w:val="006C79FD"/>
    <w:rsid w:val="006D1605"/>
    <w:rsid w:val="006D2D73"/>
    <w:rsid w:val="006D365E"/>
    <w:rsid w:val="006D471C"/>
    <w:rsid w:val="006D68A1"/>
    <w:rsid w:val="006E0846"/>
    <w:rsid w:val="006E1860"/>
    <w:rsid w:val="006E294D"/>
    <w:rsid w:val="006E527E"/>
    <w:rsid w:val="006E6201"/>
    <w:rsid w:val="006E67BF"/>
    <w:rsid w:val="006E7855"/>
    <w:rsid w:val="006F06F5"/>
    <w:rsid w:val="006F3221"/>
    <w:rsid w:val="006F5207"/>
    <w:rsid w:val="006F6468"/>
    <w:rsid w:val="006F7DAC"/>
    <w:rsid w:val="007018A8"/>
    <w:rsid w:val="00704008"/>
    <w:rsid w:val="007044B4"/>
    <w:rsid w:val="007066A1"/>
    <w:rsid w:val="007070AB"/>
    <w:rsid w:val="00707375"/>
    <w:rsid w:val="00707588"/>
    <w:rsid w:val="00707593"/>
    <w:rsid w:val="00707A37"/>
    <w:rsid w:val="00707F1D"/>
    <w:rsid w:val="007109BD"/>
    <w:rsid w:val="007118C8"/>
    <w:rsid w:val="00712613"/>
    <w:rsid w:val="00713144"/>
    <w:rsid w:val="00716EFE"/>
    <w:rsid w:val="00716F44"/>
    <w:rsid w:val="0071722E"/>
    <w:rsid w:val="0072033A"/>
    <w:rsid w:val="00720D39"/>
    <w:rsid w:val="00722AA6"/>
    <w:rsid w:val="0072386B"/>
    <w:rsid w:val="007254D1"/>
    <w:rsid w:val="00727C85"/>
    <w:rsid w:val="007353EE"/>
    <w:rsid w:val="0073575C"/>
    <w:rsid w:val="0073580F"/>
    <w:rsid w:val="00740EA1"/>
    <w:rsid w:val="00741E2B"/>
    <w:rsid w:val="0074214E"/>
    <w:rsid w:val="00746082"/>
    <w:rsid w:val="00746085"/>
    <w:rsid w:val="00746369"/>
    <w:rsid w:val="00747DBF"/>
    <w:rsid w:val="007501EF"/>
    <w:rsid w:val="0075053A"/>
    <w:rsid w:val="00750815"/>
    <w:rsid w:val="00751544"/>
    <w:rsid w:val="00752977"/>
    <w:rsid w:val="007534F1"/>
    <w:rsid w:val="00754E4F"/>
    <w:rsid w:val="00756B1F"/>
    <w:rsid w:val="007602B3"/>
    <w:rsid w:val="00763809"/>
    <w:rsid w:val="007642B5"/>
    <w:rsid w:val="00766477"/>
    <w:rsid w:val="00770FBC"/>
    <w:rsid w:val="007717A5"/>
    <w:rsid w:val="007725CF"/>
    <w:rsid w:val="00772D1F"/>
    <w:rsid w:val="00773E4D"/>
    <w:rsid w:val="00775FD8"/>
    <w:rsid w:val="00777E95"/>
    <w:rsid w:val="00781C76"/>
    <w:rsid w:val="007826D0"/>
    <w:rsid w:val="00782D74"/>
    <w:rsid w:val="00784081"/>
    <w:rsid w:val="007845FD"/>
    <w:rsid w:val="00784693"/>
    <w:rsid w:val="007869B5"/>
    <w:rsid w:val="007873C9"/>
    <w:rsid w:val="00791538"/>
    <w:rsid w:val="0079398B"/>
    <w:rsid w:val="00794DC2"/>
    <w:rsid w:val="00797720"/>
    <w:rsid w:val="007A250C"/>
    <w:rsid w:val="007A4873"/>
    <w:rsid w:val="007B2393"/>
    <w:rsid w:val="007B2A80"/>
    <w:rsid w:val="007B5B71"/>
    <w:rsid w:val="007B6202"/>
    <w:rsid w:val="007B69A4"/>
    <w:rsid w:val="007C0F94"/>
    <w:rsid w:val="007C10B9"/>
    <w:rsid w:val="007C1CA2"/>
    <w:rsid w:val="007C3236"/>
    <w:rsid w:val="007C3C07"/>
    <w:rsid w:val="007C6891"/>
    <w:rsid w:val="007C7E8D"/>
    <w:rsid w:val="007D518D"/>
    <w:rsid w:val="007D5221"/>
    <w:rsid w:val="007E0446"/>
    <w:rsid w:val="007E13CD"/>
    <w:rsid w:val="007E3AD2"/>
    <w:rsid w:val="007E4266"/>
    <w:rsid w:val="007E5584"/>
    <w:rsid w:val="007E57F4"/>
    <w:rsid w:val="007E63D2"/>
    <w:rsid w:val="007E6FED"/>
    <w:rsid w:val="007E7240"/>
    <w:rsid w:val="007E7308"/>
    <w:rsid w:val="007E740F"/>
    <w:rsid w:val="007F21EF"/>
    <w:rsid w:val="007F56A6"/>
    <w:rsid w:val="007F5972"/>
    <w:rsid w:val="007F5BE1"/>
    <w:rsid w:val="007F61B6"/>
    <w:rsid w:val="007F741C"/>
    <w:rsid w:val="007F7A3C"/>
    <w:rsid w:val="00800118"/>
    <w:rsid w:val="00800B73"/>
    <w:rsid w:val="00801539"/>
    <w:rsid w:val="00801896"/>
    <w:rsid w:val="00803E60"/>
    <w:rsid w:val="00806AE5"/>
    <w:rsid w:val="00807074"/>
    <w:rsid w:val="00811171"/>
    <w:rsid w:val="00811798"/>
    <w:rsid w:val="0081188F"/>
    <w:rsid w:val="0081298C"/>
    <w:rsid w:val="00812A34"/>
    <w:rsid w:val="00812F07"/>
    <w:rsid w:val="00814001"/>
    <w:rsid w:val="00815076"/>
    <w:rsid w:val="00816B91"/>
    <w:rsid w:val="0082088D"/>
    <w:rsid w:val="00821991"/>
    <w:rsid w:val="0082509B"/>
    <w:rsid w:val="008255B4"/>
    <w:rsid w:val="00826821"/>
    <w:rsid w:val="0083056E"/>
    <w:rsid w:val="008332BE"/>
    <w:rsid w:val="00833DEA"/>
    <w:rsid w:val="00833EEC"/>
    <w:rsid w:val="00834DD3"/>
    <w:rsid w:val="0083564E"/>
    <w:rsid w:val="00836476"/>
    <w:rsid w:val="00836641"/>
    <w:rsid w:val="00836B65"/>
    <w:rsid w:val="008372B7"/>
    <w:rsid w:val="00842AC1"/>
    <w:rsid w:val="008438D7"/>
    <w:rsid w:val="00844093"/>
    <w:rsid w:val="008463D4"/>
    <w:rsid w:val="008470A6"/>
    <w:rsid w:val="00850C3B"/>
    <w:rsid w:val="00856E5D"/>
    <w:rsid w:val="008627AB"/>
    <w:rsid w:val="0086619A"/>
    <w:rsid w:val="0086683B"/>
    <w:rsid w:val="008703C4"/>
    <w:rsid w:val="00871F83"/>
    <w:rsid w:val="00873B6A"/>
    <w:rsid w:val="008753BB"/>
    <w:rsid w:val="00875E91"/>
    <w:rsid w:val="00876FB3"/>
    <w:rsid w:val="00877059"/>
    <w:rsid w:val="00877239"/>
    <w:rsid w:val="00877D12"/>
    <w:rsid w:val="008809CC"/>
    <w:rsid w:val="00882C68"/>
    <w:rsid w:val="00884B6C"/>
    <w:rsid w:val="00885A57"/>
    <w:rsid w:val="00886E11"/>
    <w:rsid w:val="00887104"/>
    <w:rsid w:val="00890EFF"/>
    <w:rsid w:val="00892959"/>
    <w:rsid w:val="00894A56"/>
    <w:rsid w:val="008A18C3"/>
    <w:rsid w:val="008A2197"/>
    <w:rsid w:val="008A226F"/>
    <w:rsid w:val="008A25BB"/>
    <w:rsid w:val="008A5655"/>
    <w:rsid w:val="008A5AAE"/>
    <w:rsid w:val="008A70BC"/>
    <w:rsid w:val="008B116E"/>
    <w:rsid w:val="008B2F53"/>
    <w:rsid w:val="008B3C9A"/>
    <w:rsid w:val="008B52B3"/>
    <w:rsid w:val="008B6C31"/>
    <w:rsid w:val="008B6E6B"/>
    <w:rsid w:val="008C19BC"/>
    <w:rsid w:val="008C1A9C"/>
    <w:rsid w:val="008C23D0"/>
    <w:rsid w:val="008C39EA"/>
    <w:rsid w:val="008C6829"/>
    <w:rsid w:val="008C6F6D"/>
    <w:rsid w:val="008C7983"/>
    <w:rsid w:val="008D00DA"/>
    <w:rsid w:val="008D098C"/>
    <w:rsid w:val="008D240E"/>
    <w:rsid w:val="008D3987"/>
    <w:rsid w:val="008D4893"/>
    <w:rsid w:val="008D518B"/>
    <w:rsid w:val="008D7365"/>
    <w:rsid w:val="008D7CB5"/>
    <w:rsid w:val="008D7ECA"/>
    <w:rsid w:val="008E0CCC"/>
    <w:rsid w:val="008E2A30"/>
    <w:rsid w:val="008E3746"/>
    <w:rsid w:val="008E42C8"/>
    <w:rsid w:val="008E4A58"/>
    <w:rsid w:val="008E5D6F"/>
    <w:rsid w:val="008E629E"/>
    <w:rsid w:val="008E6C9C"/>
    <w:rsid w:val="008E740D"/>
    <w:rsid w:val="008F0E5D"/>
    <w:rsid w:val="008F46AC"/>
    <w:rsid w:val="008F569D"/>
    <w:rsid w:val="008F5F68"/>
    <w:rsid w:val="00900622"/>
    <w:rsid w:val="00901AC5"/>
    <w:rsid w:val="00903B30"/>
    <w:rsid w:val="00904447"/>
    <w:rsid w:val="009047E0"/>
    <w:rsid w:val="00910C05"/>
    <w:rsid w:val="00911667"/>
    <w:rsid w:val="009129BF"/>
    <w:rsid w:val="00912DF7"/>
    <w:rsid w:val="00916E73"/>
    <w:rsid w:val="00920663"/>
    <w:rsid w:val="00921FD2"/>
    <w:rsid w:val="00922073"/>
    <w:rsid w:val="00922584"/>
    <w:rsid w:val="00922C5A"/>
    <w:rsid w:val="00924769"/>
    <w:rsid w:val="00924F59"/>
    <w:rsid w:val="00925A0C"/>
    <w:rsid w:val="00926A0A"/>
    <w:rsid w:val="009277FB"/>
    <w:rsid w:val="00927CFA"/>
    <w:rsid w:val="009343F6"/>
    <w:rsid w:val="0094137C"/>
    <w:rsid w:val="009447C1"/>
    <w:rsid w:val="00944DF5"/>
    <w:rsid w:val="009456BF"/>
    <w:rsid w:val="009458EB"/>
    <w:rsid w:val="00947300"/>
    <w:rsid w:val="0095088F"/>
    <w:rsid w:val="00950D7C"/>
    <w:rsid w:val="00951BE3"/>
    <w:rsid w:val="00954B1C"/>
    <w:rsid w:val="00956097"/>
    <w:rsid w:val="00956189"/>
    <w:rsid w:val="009577C4"/>
    <w:rsid w:val="0096038D"/>
    <w:rsid w:val="00960CB0"/>
    <w:rsid w:val="009617C2"/>
    <w:rsid w:val="00961A05"/>
    <w:rsid w:val="009643B5"/>
    <w:rsid w:val="00967712"/>
    <w:rsid w:val="00970B0D"/>
    <w:rsid w:val="00970E4B"/>
    <w:rsid w:val="00972012"/>
    <w:rsid w:val="00972511"/>
    <w:rsid w:val="00974186"/>
    <w:rsid w:val="0097583F"/>
    <w:rsid w:val="00977395"/>
    <w:rsid w:val="0098008C"/>
    <w:rsid w:val="00980E5B"/>
    <w:rsid w:val="0098283E"/>
    <w:rsid w:val="00985277"/>
    <w:rsid w:val="009865AC"/>
    <w:rsid w:val="00987A01"/>
    <w:rsid w:val="00987BFC"/>
    <w:rsid w:val="00987C63"/>
    <w:rsid w:val="00991F37"/>
    <w:rsid w:val="00992F5C"/>
    <w:rsid w:val="00994CA0"/>
    <w:rsid w:val="0099532D"/>
    <w:rsid w:val="009973B6"/>
    <w:rsid w:val="009A48A8"/>
    <w:rsid w:val="009A4A38"/>
    <w:rsid w:val="009A5758"/>
    <w:rsid w:val="009A6593"/>
    <w:rsid w:val="009B09C9"/>
    <w:rsid w:val="009B16C3"/>
    <w:rsid w:val="009B1E38"/>
    <w:rsid w:val="009B27B0"/>
    <w:rsid w:val="009B2DD6"/>
    <w:rsid w:val="009B54AA"/>
    <w:rsid w:val="009C0CA4"/>
    <w:rsid w:val="009C27E4"/>
    <w:rsid w:val="009C356F"/>
    <w:rsid w:val="009C3608"/>
    <w:rsid w:val="009C39C3"/>
    <w:rsid w:val="009C435D"/>
    <w:rsid w:val="009C4E4C"/>
    <w:rsid w:val="009C6059"/>
    <w:rsid w:val="009C60C8"/>
    <w:rsid w:val="009D1E16"/>
    <w:rsid w:val="009D3601"/>
    <w:rsid w:val="009D5D10"/>
    <w:rsid w:val="009D7A12"/>
    <w:rsid w:val="009E026C"/>
    <w:rsid w:val="009E2172"/>
    <w:rsid w:val="009E225A"/>
    <w:rsid w:val="009E32DE"/>
    <w:rsid w:val="009E350F"/>
    <w:rsid w:val="009E58E0"/>
    <w:rsid w:val="009F035A"/>
    <w:rsid w:val="009F2A5B"/>
    <w:rsid w:val="009F4126"/>
    <w:rsid w:val="009F59F8"/>
    <w:rsid w:val="009F5AB4"/>
    <w:rsid w:val="009F7B96"/>
    <w:rsid w:val="009F7DF1"/>
    <w:rsid w:val="00A020E3"/>
    <w:rsid w:val="00A043CF"/>
    <w:rsid w:val="00A058F9"/>
    <w:rsid w:val="00A05CC1"/>
    <w:rsid w:val="00A06031"/>
    <w:rsid w:val="00A067F4"/>
    <w:rsid w:val="00A06B84"/>
    <w:rsid w:val="00A10388"/>
    <w:rsid w:val="00A1050A"/>
    <w:rsid w:val="00A11451"/>
    <w:rsid w:val="00A11602"/>
    <w:rsid w:val="00A12196"/>
    <w:rsid w:val="00A144EC"/>
    <w:rsid w:val="00A15362"/>
    <w:rsid w:val="00A17952"/>
    <w:rsid w:val="00A207D2"/>
    <w:rsid w:val="00A219E1"/>
    <w:rsid w:val="00A21F8C"/>
    <w:rsid w:val="00A23E85"/>
    <w:rsid w:val="00A24E0C"/>
    <w:rsid w:val="00A26377"/>
    <w:rsid w:val="00A26AD8"/>
    <w:rsid w:val="00A3099A"/>
    <w:rsid w:val="00A31225"/>
    <w:rsid w:val="00A332D6"/>
    <w:rsid w:val="00A33744"/>
    <w:rsid w:val="00A3629A"/>
    <w:rsid w:val="00A3694A"/>
    <w:rsid w:val="00A374ED"/>
    <w:rsid w:val="00A37631"/>
    <w:rsid w:val="00A40266"/>
    <w:rsid w:val="00A40E50"/>
    <w:rsid w:val="00A42B15"/>
    <w:rsid w:val="00A43731"/>
    <w:rsid w:val="00A4468F"/>
    <w:rsid w:val="00A44CFD"/>
    <w:rsid w:val="00A459BD"/>
    <w:rsid w:val="00A45FE8"/>
    <w:rsid w:val="00A4654E"/>
    <w:rsid w:val="00A46BC5"/>
    <w:rsid w:val="00A46C0C"/>
    <w:rsid w:val="00A47622"/>
    <w:rsid w:val="00A4779F"/>
    <w:rsid w:val="00A479A9"/>
    <w:rsid w:val="00A47E81"/>
    <w:rsid w:val="00A50089"/>
    <w:rsid w:val="00A543A6"/>
    <w:rsid w:val="00A56947"/>
    <w:rsid w:val="00A57003"/>
    <w:rsid w:val="00A5722A"/>
    <w:rsid w:val="00A57602"/>
    <w:rsid w:val="00A57CC2"/>
    <w:rsid w:val="00A62BBF"/>
    <w:rsid w:val="00A67783"/>
    <w:rsid w:val="00A70665"/>
    <w:rsid w:val="00A709B3"/>
    <w:rsid w:val="00A7164F"/>
    <w:rsid w:val="00A73C46"/>
    <w:rsid w:val="00A742CC"/>
    <w:rsid w:val="00A75F47"/>
    <w:rsid w:val="00A770C1"/>
    <w:rsid w:val="00A77FA9"/>
    <w:rsid w:val="00A824B7"/>
    <w:rsid w:val="00A82E8A"/>
    <w:rsid w:val="00A83128"/>
    <w:rsid w:val="00A8493B"/>
    <w:rsid w:val="00A85B28"/>
    <w:rsid w:val="00A8718E"/>
    <w:rsid w:val="00A90353"/>
    <w:rsid w:val="00A914A1"/>
    <w:rsid w:val="00A94B3E"/>
    <w:rsid w:val="00A968B1"/>
    <w:rsid w:val="00A96E03"/>
    <w:rsid w:val="00A96ECF"/>
    <w:rsid w:val="00AA0581"/>
    <w:rsid w:val="00AA22C2"/>
    <w:rsid w:val="00AA3D13"/>
    <w:rsid w:val="00AA5070"/>
    <w:rsid w:val="00AA594A"/>
    <w:rsid w:val="00AB0FE5"/>
    <w:rsid w:val="00AB1469"/>
    <w:rsid w:val="00AB19B4"/>
    <w:rsid w:val="00AB362B"/>
    <w:rsid w:val="00AB3A17"/>
    <w:rsid w:val="00AB40A5"/>
    <w:rsid w:val="00AB5407"/>
    <w:rsid w:val="00AB57CE"/>
    <w:rsid w:val="00AC00CF"/>
    <w:rsid w:val="00AC0B8D"/>
    <w:rsid w:val="00AC0C56"/>
    <w:rsid w:val="00AC14D7"/>
    <w:rsid w:val="00AC18C6"/>
    <w:rsid w:val="00AC1B52"/>
    <w:rsid w:val="00AC239D"/>
    <w:rsid w:val="00AC287E"/>
    <w:rsid w:val="00AC451F"/>
    <w:rsid w:val="00AC750E"/>
    <w:rsid w:val="00AD7515"/>
    <w:rsid w:val="00AD7DFC"/>
    <w:rsid w:val="00AE0D77"/>
    <w:rsid w:val="00AE1C2D"/>
    <w:rsid w:val="00AE4106"/>
    <w:rsid w:val="00AE5004"/>
    <w:rsid w:val="00AE5179"/>
    <w:rsid w:val="00AE5250"/>
    <w:rsid w:val="00AF0C6B"/>
    <w:rsid w:val="00AF17BA"/>
    <w:rsid w:val="00AF1856"/>
    <w:rsid w:val="00AF3573"/>
    <w:rsid w:val="00AF373F"/>
    <w:rsid w:val="00AF551C"/>
    <w:rsid w:val="00B03E96"/>
    <w:rsid w:val="00B05437"/>
    <w:rsid w:val="00B05658"/>
    <w:rsid w:val="00B062FB"/>
    <w:rsid w:val="00B119F9"/>
    <w:rsid w:val="00B14FD7"/>
    <w:rsid w:val="00B170B6"/>
    <w:rsid w:val="00B17C70"/>
    <w:rsid w:val="00B21DD9"/>
    <w:rsid w:val="00B22AE4"/>
    <w:rsid w:val="00B25674"/>
    <w:rsid w:val="00B2583E"/>
    <w:rsid w:val="00B25A0E"/>
    <w:rsid w:val="00B272DD"/>
    <w:rsid w:val="00B303A7"/>
    <w:rsid w:val="00B31266"/>
    <w:rsid w:val="00B32EB8"/>
    <w:rsid w:val="00B343CD"/>
    <w:rsid w:val="00B36911"/>
    <w:rsid w:val="00B40534"/>
    <w:rsid w:val="00B42D64"/>
    <w:rsid w:val="00B43A2E"/>
    <w:rsid w:val="00B507FC"/>
    <w:rsid w:val="00B51517"/>
    <w:rsid w:val="00B519E5"/>
    <w:rsid w:val="00B51F31"/>
    <w:rsid w:val="00B52856"/>
    <w:rsid w:val="00B5498F"/>
    <w:rsid w:val="00B56F42"/>
    <w:rsid w:val="00B579CD"/>
    <w:rsid w:val="00B6165F"/>
    <w:rsid w:val="00B61D95"/>
    <w:rsid w:val="00B62015"/>
    <w:rsid w:val="00B645F6"/>
    <w:rsid w:val="00B664CA"/>
    <w:rsid w:val="00B67549"/>
    <w:rsid w:val="00B713FD"/>
    <w:rsid w:val="00B730DA"/>
    <w:rsid w:val="00B7593F"/>
    <w:rsid w:val="00B75999"/>
    <w:rsid w:val="00B77CF1"/>
    <w:rsid w:val="00B80012"/>
    <w:rsid w:val="00B80416"/>
    <w:rsid w:val="00B82318"/>
    <w:rsid w:val="00B86AEE"/>
    <w:rsid w:val="00B96AC0"/>
    <w:rsid w:val="00BA0035"/>
    <w:rsid w:val="00BA04F3"/>
    <w:rsid w:val="00BA0BB0"/>
    <w:rsid w:val="00BA23F7"/>
    <w:rsid w:val="00BA3B74"/>
    <w:rsid w:val="00BA5AF9"/>
    <w:rsid w:val="00BB2DBF"/>
    <w:rsid w:val="00BB7207"/>
    <w:rsid w:val="00BC00A5"/>
    <w:rsid w:val="00BC1746"/>
    <w:rsid w:val="00BC2FB1"/>
    <w:rsid w:val="00BC37B8"/>
    <w:rsid w:val="00BC49B3"/>
    <w:rsid w:val="00BC5327"/>
    <w:rsid w:val="00BD2162"/>
    <w:rsid w:val="00BD2A6E"/>
    <w:rsid w:val="00BD2DD0"/>
    <w:rsid w:val="00BD38C7"/>
    <w:rsid w:val="00BD441F"/>
    <w:rsid w:val="00BD4AF9"/>
    <w:rsid w:val="00BD712D"/>
    <w:rsid w:val="00BE0B37"/>
    <w:rsid w:val="00BE21BC"/>
    <w:rsid w:val="00BE2768"/>
    <w:rsid w:val="00BE574B"/>
    <w:rsid w:val="00BE5C71"/>
    <w:rsid w:val="00BE7FC0"/>
    <w:rsid w:val="00BF26A1"/>
    <w:rsid w:val="00BF2AA8"/>
    <w:rsid w:val="00BF35C1"/>
    <w:rsid w:val="00BF625F"/>
    <w:rsid w:val="00BF7075"/>
    <w:rsid w:val="00C00276"/>
    <w:rsid w:val="00C002B3"/>
    <w:rsid w:val="00C02876"/>
    <w:rsid w:val="00C02B6A"/>
    <w:rsid w:val="00C036F7"/>
    <w:rsid w:val="00C078F0"/>
    <w:rsid w:val="00C1045F"/>
    <w:rsid w:val="00C1057B"/>
    <w:rsid w:val="00C117BA"/>
    <w:rsid w:val="00C12CDD"/>
    <w:rsid w:val="00C14682"/>
    <w:rsid w:val="00C16282"/>
    <w:rsid w:val="00C16CFF"/>
    <w:rsid w:val="00C1753E"/>
    <w:rsid w:val="00C25286"/>
    <w:rsid w:val="00C2662F"/>
    <w:rsid w:val="00C279EE"/>
    <w:rsid w:val="00C302C8"/>
    <w:rsid w:val="00C306A4"/>
    <w:rsid w:val="00C3071A"/>
    <w:rsid w:val="00C319EE"/>
    <w:rsid w:val="00C31A9C"/>
    <w:rsid w:val="00C33018"/>
    <w:rsid w:val="00C35D57"/>
    <w:rsid w:val="00C379E8"/>
    <w:rsid w:val="00C421AF"/>
    <w:rsid w:val="00C448A2"/>
    <w:rsid w:val="00C45AA5"/>
    <w:rsid w:val="00C46B00"/>
    <w:rsid w:val="00C47D24"/>
    <w:rsid w:val="00C535AA"/>
    <w:rsid w:val="00C54C0C"/>
    <w:rsid w:val="00C55432"/>
    <w:rsid w:val="00C571A8"/>
    <w:rsid w:val="00C575CE"/>
    <w:rsid w:val="00C65C03"/>
    <w:rsid w:val="00C65F1D"/>
    <w:rsid w:val="00C6621A"/>
    <w:rsid w:val="00C67741"/>
    <w:rsid w:val="00C70E6A"/>
    <w:rsid w:val="00C73CBE"/>
    <w:rsid w:val="00C74A46"/>
    <w:rsid w:val="00C77368"/>
    <w:rsid w:val="00C7788C"/>
    <w:rsid w:val="00C80F34"/>
    <w:rsid w:val="00C833B5"/>
    <w:rsid w:val="00C8348A"/>
    <w:rsid w:val="00C838A1"/>
    <w:rsid w:val="00C83C5F"/>
    <w:rsid w:val="00C916A7"/>
    <w:rsid w:val="00C91797"/>
    <w:rsid w:val="00C91FA9"/>
    <w:rsid w:val="00C924D7"/>
    <w:rsid w:val="00C9364E"/>
    <w:rsid w:val="00C961E6"/>
    <w:rsid w:val="00C96201"/>
    <w:rsid w:val="00C972A8"/>
    <w:rsid w:val="00C977F1"/>
    <w:rsid w:val="00CA2768"/>
    <w:rsid w:val="00CA2C9A"/>
    <w:rsid w:val="00CA58AE"/>
    <w:rsid w:val="00CA67CB"/>
    <w:rsid w:val="00CA6806"/>
    <w:rsid w:val="00CA7A32"/>
    <w:rsid w:val="00CB133C"/>
    <w:rsid w:val="00CB5BA4"/>
    <w:rsid w:val="00CC004A"/>
    <w:rsid w:val="00CC0824"/>
    <w:rsid w:val="00CC0EFD"/>
    <w:rsid w:val="00CC0FF3"/>
    <w:rsid w:val="00CC19AF"/>
    <w:rsid w:val="00CC1BF5"/>
    <w:rsid w:val="00CC2711"/>
    <w:rsid w:val="00CC2C17"/>
    <w:rsid w:val="00CC6448"/>
    <w:rsid w:val="00CC66D2"/>
    <w:rsid w:val="00CC75C6"/>
    <w:rsid w:val="00CD0F78"/>
    <w:rsid w:val="00CD1BC0"/>
    <w:rsid w:val="00CD28D9"/>
    <w:rsid w:val="00CD3CB5"/>
    <w:rsid w:val="00CD43D5"/>
    <w:rsid w:val="00CE1B16"/>
    <w:rsid w:val="00CE3ED3"/>
    <w:rsid w:val="00CE4314"/>
    <w:rsid w:val="00CE59C4"/>
    <w:rsid w:val="00CE6465"/>
    <w:rsid w:val="00CF04F2"/>
    <w:rsid w:val="00CF1047"/>
    <w:rsid w:val="00CF4811"/>
    <w:rsid w:val="00CF572F"/>
    <w:rsid w:val="00CF69F5"/>
    <w:rsid w:val="00CF6B09"/>
    <w:rsid w:val="00CF7E77"/>
    <w:rsid w:val="00D0031B"/>
    <w:rsid w:val="00D0477E"/>
    <w:rsid w:val="00D05222"/>
    <w:rsid w:val="00D070CB"/>
    <w:rsid w:val="00D141C5"/>
    <w:rsid w:val="00D149E1"/>
    <w:rsid w:val="00D15A1B"/>
    <w:rsid w:val="00D20717"/>
    <w:rsid w:val="00D20E21"/>
    <w:rsid w:val="00D216B9"/>
    <w:rsid w:val="00D2428E"/>
    <w:rsid w:val="00D273A5"/>
    <w:rsid w:val="00D278FD"/>
    <w:rsid w:val="00D303F5"/>
    <w:rsid w:val="00D314B8"/>
    <w:rsid w:val="00D3195D"/>
    <w:rsid w:val="00D322BB"/>
    <w:rsid w:val="00D3295D"/>
    <w:rsid w:val="00D34153"/>
    <w:rsid w:val="00D35ACF"/>
    <w:rsid w:val="00D3763A"/>
    <w:rsid w:val="00D437B9"/>
    <w:rsid w:val="00D43F79"/>
    <w:rsid w:val="00D46253"/>
    <w:rsid w:val="00D51B0A"/>
    <w:rsid w:val="00D531A5"/>
    <w:rsid w:val="00D53C22"/>
    <w:rsid w:val="00D541BA"/>
    <w:rsid w:val="00D57186"/>
    <w:rsid w:val="00D576A8"/>
    <w:rsid w:val="00D57A5C"/>
    <w:rsid w:val="00D60E3D"/>
    <w:rsid w:val="00D612C0"/>
    <w:rsid w:val="00D620C9"/>
    <w:rsid w:val="00D63A3E"/>
    <w:rsid w:val="00D63F31"/>
    <w:rsid w:val="00D65F22"/>
    <w:rsid w:val="00D668C3"/>
    <w:rsid w:val="00D70283"/>
    <w:rsid w:val="00D707E1"/>
    <w:rsid w:val="00D712BA"/>
    <w:rsid w:val="00D73207"/>
    <w:rsid w:val="00D74049"/>
    <w:rsid w:val="00D74DC6"/>
    <w:rsid w:val="00D75E4F"/>
    <w:rsid w:val="00D765E7"/>
    <w:rsid w:val="00D77281"/>
    <w:rsid w:val="00D80EC5"/>
    <w:rsid w:val="00D814C5"/>
    <w:rsid w:val="00D81BE0"/>
    <w:rsid w:val="00D840EC"/>
    <w:rsid w:val="00D86197"/>
    <w:rsid w:val="00D92E57"/>
    <w:rsid w:val="00D9511B"/>
    <w:rsid w:val="00D95CA3"/>
    <w:rsid w:val="00D970B7"/>
    <w:rsid w:val="00DA04EA"/>
    <w:rsid w:val="00DA0504"/>
    <w:rsid w:val="00DA2840"/>
    <w:rsid w:val="00DA30BA"/>
    <w:rsid w:val="00DA56C4"/>
    <w:rsid w:val="00DA7AB2"/>
    <w:rsid w:val="00DA7B24"/>
    <w:rsid w:val="00DB295D"/>
    <w:rsid w:val="00DB6158"/>
    <w:rsid w:val="00DB7788"/>
    <w:rsid w:val="00DB7C48"/>
    <w:rsid w:val="00DC0127"/>
    <w:rsid w:val="00DC0466"/>
    <w:rsid w:val="00DC0762"/>
    <w:rsid w:val="00DC135F"/>
    <w:rsid w:val="00DC3152"/>
    <w:rsid w:val="00DC4183"/>
    <w:rsid w:val="00DC4832"/>
    <w:rsid w:val="00DC6E16"/>
    <w:rsid w:val="00DD0280"/>
    <w:rsid w:val="00DD1236"/>
    <w:rsid w:val="00DD1E12"/>
    <w:rsid w:val="00DD28AD"/>
    <w:rsid w:val="00DD3DD9"/>
    <w:rsid w:val="00DD57F3"/>
    <w:rsid w:val="00DD5881"/>
    <w:rsid w:val="00DD6632"/>
    <w:rsid w:val="00DD7561"/>
    <w:rsid w:val="00DD784F"/>
    <w:rsid w:val="00DD7BAF"/>
    <w:rsid w:val="00DE11AC"/>
    <w:rsid w:val="00DE1685"/>
    <w:rsid w:val="00DE4918"/>
    <w:rsid w:val="00DE55B3"/>
    <w:rsid w:val="00DE752F"/>
    <w:rsid w:val="00DF097F"/>
    <w:rsid w:val="00DF0EB7"/>
    <w:rsid w:val="00DF3874"/>
    <w:rsid w:val="00DF62AE"/>
    <w:rsid w:val="00DF6E6A"/>
    <w:rsid w:val="00DF77C3"/>
    <w:rsid w:val="00DF7FD0"/>
    <w:rsid w:val="00E00620"/>
    <w:rsid w:val="00E00640"/>
    <w:rsid w:val="00E041FE"/>
    <w:rsid w:val="00E0421D"/>
    <w:rsid w:val="00E04B95"/>
    <w:rsid w:val="00E050BF"/>
    <w:rsid w:val="00E07183"/>
    <w:rsid w:val="00E077AC"/>
    <w:rsid w:val="00E07C7A"/>
    <w:rsid w:val="00E11147"/>
    <w:rsid w:val="00E1145C"/>
    <w:rsid w:val="00E13F9D"/>
    <w:rsid w:val="00E20B2A"/>
    <w:rsid w:val="00E2211C"/>
    <w:rsid w:val="00E224F2"/>
    <w:rsid w:val="00E23068"/>
    <w:rsid w:val="00E24732"/>
    <w:rsid w:val="00E24799"/>
    <w:rsid w:val="00E2485C"/>
    <w:rsid w:val="00E263DE"/>
    <w:rsid w:val="00E26982"/>
    <w:rsid w:val="00E276EC"/>
    <w:rsid w:val="00E27A9D"/>
    <w:rsid w:val="00E32797"/>
    <w:rsid w:val="00E32882"/>
    <w:rsid w:val="00E336AB"/>
    <w:rsid w:val="00E374B9"/>
    <w:rsid w:val="00E3770B"/>
    <w:rsid w:val="00E416BA"/>
    <w:rsid w:val="00E41E6A"/>
    <w:rsid w:val="00E43EA1"/>
    <w:rsid w:val="00E44979"/>
    <w:rsid w:val="00E4731F"/>
    <w:rsid w:val="00E4753F"/>
    <w:rsid w:val="00E50E9C"/>
    <w:rsid w:val="00E52AD4"/>
    <w:rsid w:val="00E536ED"/>
    <w:rsid w:val="00E54886"/>
    <w:rsid w:val="00E558F9"/>
    <w:rsid w:val="00E63963"/>
    <w:rsid w:val="00E645FF"/>
    <w:rsid w:val="00E64624"/>
    <w:rsid w:val="00E64811"/>
    <w:rsid w:val="00E666C7"/>
    <w:rsid w:val="00E67F28"/>
    <w:rsid w:val="00E67F8B"/>
    <w:rsid w:val="00E710DD"/>
    <w:rsid w:val="00E74372"/>
    <w:rsid w:val="00E758D2"/>
    <w:rsid w:val="00E80E34"/>
    <w:rsid w:val="00E82971"/>
    <w:rsid w:val="00E82BCD"/>
    <w:rsid w:val="00E83220"/>
    <w:rsid w:val="00E84062"/>
    <w:rsid w:val="00E845DA"/>
    <w:rsid w:val="00E863EA"/>
    <w:rsid w:val="00E8741E"/>
    <w:rsid w:val="00E91599"/>
    <w:rsid w:val="00E929A8"/>
    <w:rsid w:val="00E92B1B"/>
    <w:rsid w:val="00E92C07"/>
    <w:rsid w:val="00E93B2E"/>
    <w:rsid w:val="00E97BB3"/>
    <w:rsid w:val="00EA402C"/>
    <w:rsid w:val="00EA4660"/>
    <w:rsid w:val="00EA4FD2"/>
    <w:rsid w:val="00EA5036"/>
    <w:rsid w:val="00EA5193"/>
    <w:rsid w:val="00EA5EC6"/>
    <w:rsid w:val="00EB2293"/>
    <w:rsid w:val="00EB402D"/>
    <w:rsid w:val="00EB4175"/>
    <w:rsid w:val="00EB5B2B"/>
    <w:rsid w:val="00EC06D4"/>
    <w:rsid w:val="00EC15A1"/>
    <w:rsid w:val="00EC21DD"/>
    <w:rsid w:val="00EC3415"/>
    <w:rsid w:val="00EC4E55"/>
    <w:rsid w:val="00EC56B7"/>
    <w:rsid w:val="00EC6DC5"/>
    <w:rsid w:val="00EC7780"/>
    <w:rsid w:val="00EC791D"/>
    <w:rsid w:val="00ED201E"/>
    <w:rsid w:val="00ED35C8"/>
    <w:rsid w:val="00ED413A"/>
    <w:rsid w:val="00ED4FE0"/>
    <w:rsid w:val="00ED5350"/>
    <w:rsid w:val="00ED59EE"/>
    <w:rsid w:val="00ED6EF1"/>
    <w:rsid w:val="00ED741A"/>
    <w:rsid w:val="00EE31E5"/>
    <w:rsid w:val="00EE6C57"/>
    <w:rsid w:val="00EF095C"/>
    <w:rsid w:val="00EF3882"/>
    <w:rsid w:val="00EF4A09"/>
    <w:rsid w:val="00EF533C"/>
    <w:rsid w:val="00EF5797"/>
    <w:rsid w:val="00EF6E1E"/>
    <w:rsid w:val="00F02321"/>
    <w:rsid w:val="00F03E3D"/>
    <w:rsid w:val="00F0654B"/>
    <w:rsid w:val="00F10488"/>
    <w:rsid w:val="00F106F3"/>
    <w:rsid w:val="00F13529"/>
    <w:rsid w:val="00F146C5"/>
    <w:rsid w:val="00F16FA6"/>
    <w:rsid w:val="00F20228"/>
    <w:rsid w:val="00F20FD0"/>
    <w:rsid w:val="00F218E4"/>
    <w:rsid w:val="00F232F7"/>
    <w:rsid w:val="00F2527A"/>
    <w:rsid w:val="00F272E1"/>
    <w:rsid w:val="00F275FF"/>
    <w:rsid w:val="00F30F3F"/>
    <w:rsid w:val="00F3264A"/>
    <w:rsid w:val="00F3486E"/>
    <w:rsid w:val="00F35558"/>
    <w:rsid w:val="00F3610E"/>
    <w:rsid w:val="00F361DF"/>
    <w:rsid w:val="00F3752B"/>
    <w:rsid w:val="00F3798D"/>
    <w:rsid w:val="00F37B98"/>
    <w:rsid w:val="00F37D4E"/>
    <w:rsid w:val="00F37D89"/>
    <w:rsid w:val="00F40844"/>
    <w:rsid w:val="00F419E0"/>
    <w:rsid w:val="00F42096"/>
    <w:rsid w:val="00F47BDE"/>
    <w:rsid w:val="00F5059A"/>
    <w:rsid w:val="00F5234E"/>
    <w:rsid w:val="00F52958"/>
    <w:rsid w:val="00F53F45"/>
    <w:rsid w:val="00F57951"/>
    <w:rsid w:val="00F61410"/>
    <w:rsid w:val="00F629EE"/>
    <w:rsid w:val="00F6404B"/>
    <w:rsid w:val="00F64473"/>
    <w:rsid w:val="00F70466"/>
    <w:rsid w:val="00F7477A"/>
    <w:rsid w:val="00F75DE9"/>
    <w:rsid w:val="00F766C3"/>
    <w:rsid w:val="00F77EBD"/>
    <w:rsid w:val="00F815A6"/>
    <w:rsid w:val="00F81DC4"/>
    <w:rsid w:val="00F831DF"/>
    <w:rsid w:val="00F834A1"/>
    <w:rsid w:val="00F870B9"/>
    <w:rsid w:val="00F90FC5"/>
    <w:rsid w:val="00F9247C"/>
    <w:rsid w:val="00F926CB"/>
    <w:rsid w:val="00F944DE"/>
    <w:rsid w:val="00F952B6"/>
    <w:rsid w:val="00F952EF"/>
    <w:rsid w:val="00F96AFE"/>
    <w:rsid w:val="00FA07A8"/>
    <w:rsid w:val="00FA3D0D"/>
    <w:rsid w:val="00FA436B"/>
    <w:rsid w:val="00FA6202"/>
    <w:rsid w:val="00FA69BA"/>
    <w:rsid w:val="00FA72C5"/>
    <w:rsid w:val="00FB0135"/>
    <w:rsid w:val="00FB0D68"/>
    <w:rsid w:val="00FB215F"/>
    <w:rsid w:val="00FB28E6"/>
    <w:rsid w:val="00FB57B2"/>
    <w:rsid w:val="00FB6069"/>
    <w:rsid w:val="00FB6E3A"/>
    <w:rsid w:val="00FC0CE0"/>
    <w:rsid w:val="00FC1C5C"/>
    <w:rsid w:val="00FC55B5"/>
    <w:rsid w:val="00FC5FC5"/>
    <w:rsid w:val="00FC767A"/>
    <w:rsid w:val="00FC77C8"/>
    <w:rsid w:val="00FD2597"/>
    <w:rsid w:val="00FD2CB8"/>
    <w:rsid w:val="00FD3C09"/>
    <w:rsid w:val="00FD4ABB"/>
    <w:rsid w:val="00FD58DC"/>
    <w:rsid w:val="00FD5A83"/>
    <w:rsid w:val="00FD5DB6"/>
    <w:rsid w:val="00FD6EE3"/>
    <w:rsid w:val="00FD7CFB"/>
    <w:rsid w:val="00FE02CC"/>
    <w:rsid w:val="00FE3058"/>
    <w:rsid w:val="00FE4529"/>
    <w:rsid w:val="00FE49AD"/>
    <w:rsid w:val="00FE5A9E"/>
    <w:rsid w:val="00FE666E"/>
    <w:rsid w:val="00FE68A9"/>
    <w:rsid w:val="00FF02BF"/>
    <w:rsid w:val="00FF0F52"/>
    <w:rsid w:val="00FF1E75"/>
    <w:rsid w:val="00FF22D5"/>
    <w:rsid w:val="00FF3054"/>
    <w:rsid w:val="00FF3F7D"/>
    <w:rsid w:val="00FF4DF6"/>
    <w:rsid w:val="00FF4E9E"/>
    <w:rsid w:val="00FF7AFE"/>
    <w:rsid w:val="018C33F1"/>
    <w:rsid w:val="01D7777D"/>
    <w:rsid w:val="02BD7928"/>
    <w:rsid w:val="03640473"/>
    <w:rsid w:val="05047743"/>
    <w:rsid w:val="06264598"/>
    <w:rsid w:val="06784D57"/>
    <w:rsid w:val="06D33B24"/>
    <w:rsid w:val="08071A24"/>
    <w:rsid w:val="083F2675"/>
    <w:rsid w:val="08C60462"/>
    <w:rsid w:val="094822F4"/>
    <w:rsid w:val="09FF1AF5"/>
    <w:rsid w:val="0A6C62A3"/>
    <w:rsid w:val="0AD43C61"/>
    <w:rsid w:val="0B36617C"/>
    <w:rsid w:val="0C12470C"/>
    <w:rsid w:val="0C6D3E1F"/>
    <w:rsid w:val="0CB062A6"/>
    <w:rsid w:val="0E0A5DCA"/>
    <w:rsid w:val="0E3B62B5"/>
    <w:rsid w:val="0E971943"/>
    <w:rsid w:val="0E9D4014"/>
    <w:rsid w:val="0EEC6C8A"/>
    <w:rsid w:val="0F1D70F1"/>
    <w:rsid w:val="0F256C33"/>
    <w:rsid w:val="109127D2"/>
    <w:rsid w:val="10A9384D"/>
    <w:rsid w:val="10BE7873"/>
    <w:rsid w:val="11322723"/>
    <w:rsid w:val="11B67DC3"/>
    <w:rsid w:val="120E1927"/>
    <w:rsid w:val="12671857"/>
    <w:rsid w:val="13166FBF"/>
    <w:rsid w:val="13F600B9"/>
    <w:rsid w:val="13FE7565"/>
    <w:rsid w:val="1430202F"/>
    <w:rsid w:val="147810FE"/>
    <w:rsid w:val="156F478C"/>
    <w:rsid w:val="15BE5F3E"/>
    <w:rsid w:val="15E2762C"/>
    <w:rsid w:val="1645002A"/>
    <w:rsid w:val="16887F70"/>
    <w:rsid w:val="16D4115B"/>
    <w:rsid w:val="177E593C"/>
    <w:rsid w:val="18041ADC"/>
    <w:rsid w:val="18D5590A"/>
    <w:rsid w:val="19004993"/>
    <w:rsid w:val="191F55B5"/>
    <w:rsid w:val="19BA2BB2"/>
    <w:rsid w:val="19BC1F42"/>
    <w:rsid w:val="1BE72AED"/>
    <w:rsid w:val="1C20327E"/>
    <w:rsid w:val="1D3D339A"/>
    <w:rsid w:val="1D3E12F4"/>
    <w:rsid w:val="1DC03C5D"/>
    <w:rsid w:val="1E6E5F01"/>
    <w:rsid w:val="1E84680D"/>
    <w:rsid w:val="1FCC0A64"/>
    <w:rsid w:val="200F7270"/>
    <w:rsid w:val="208B59D7"/>
    <w:rsid w:val="20FA11B2"/>
    <w:rsid w:val="21151023"/>
    <w:rsid w:val="22284619"/>
    <w:rsid w:val="235B0C3C"/>
    <w:rsid w:val="247E49C4"/>
    <w:rsid w:val="24C150C9"/>
    <w:rsid w:val="24EB3BF2"/>
    <w:rsid w:val="25313830"/>
    <w:rsid w:val="259B018B"/>
    <w:rsid w:val="262E2EBC"/>
    <w:rsid w:val="263B192F"/>
    <w:rsid w:val="26AD19C1"/>
    <w:rsid w:val="270663A7"/>
    <w:rsid w:val="27601216"/>
    <w:rsid w:val="278A18D2"/>
    <w:rsid w:val="279B72CF"/>
    <w:rsid w:val="27B15CA2"/>
    <w:rsid w:val="28075F3F"/>
    <w:rsid w:val="296044C8"/>
    <w:rsid w:val="2A9C5BA4"/>
    <w:rsid w:val="2A9F6BE6"/>
    <w:rsid w:val="2BA756AD"/>
    <w:rsid w:val="2C043D1B"/>
    <w:rsid w:val="2C3167C0"/>
    <w:rsid w:val="2C8937A2"/>
    <w:rsid w:val="2CCA6CCC"/>
    <w:rsid w:val="2CE34736"/>
    <w:rsid w:val="2D6F27A9"/>
    <w:rsid w:val="2D8A1297"/>
    <w:rsid w:val="2DA2135E"/>
    <w:rsid w:val="2DF748AC"/>
    <w:rsid w:val="2EA5562F"/>
    <w:rsid w:val="2EC4045F"/>
    <w:rsid w:val="302428C3"/>
    <w:rsid w:val="30924DCD"/>
    <w:rsid w:val="30A21A3A"/>
    <w:rsid w:val="320A5AE9"/>
    <w:rsid w:val="328D12A4"/>
    <w:rsid w:val="329D695D"/>
    <w:rsid w:val="32BA536E"/>
    <w:rsid w:val="332154E5"/>
    <w:rsid w:val="33565757"/>
    <w:rsid w:val="33EC1B85"/>
    <w:rsid w:val="33F151B2"/>
    <w:rsid w:val="33F7E8B2"/>
    <w:rsid w:val="340053F5"/>
    <w:rsid w:val="35FA7C22"/>
    <w:rsid w:val="365436F9"/>
    <w:rsid w:val="366D632A"/>
    <w:rsid w:val="368E18B9"/>
    <w:rsid w:val="36CB687A"/>
    <w:rsid w:val="37CC35F9"/>
    <w:rsid w:val="38456711"/>
    <w:rsid w:val="387243E8"/>
    <w:rsid w:val="387B329C"/>
    <w:rsid w:val="392751D2"/>
    <w:rsid w:val="3935772E"/>
    <w:rsid w:val="39E10CB4"/>
    <w:rsid w:val="3A287454"/>
    <w:rsid w:val="3A9205F1"/>
    <w:rsid w:val="3B697DBB"/>
    <w:rsid w:val="3BB71BFE"/>
    <w:rsid w:val="3C0F3794"/>
    <w:rsid w:val="3C795BBB"/>
    <w:rsid w:val="3D1471D3"/>
    <w:rsid w:val="3DB1150E"/>
    <w:rsid w:val="3E0C501F"/>
    <w:rsid w:val="3EA0270D"/>
    <w:rsid w:val="3FF93A40"/>
    <w:rsid w:val="3FFE16D9"/>
    <w:rsid w:val="402D76E9"/>
    <w:rsid w:val="403703F1"/>
    <w:rsid w:val="41523B2F"/>
    <w:rsid w:val="415648A7"/>
    <w:rsid w:val="41601A44"/>
    <w:rsid w:val="41662811"/>
    <w:rsid w:val="4168282C"/>
    <w:rsid w:val="41CC2DBB"/>
    <w:rsid w:val="4269636E"/>
    <w:rsid w:val="42EA2104"/>
    <w:rsid w:val="43385634"/>
    <w:rsid w:val="443468EB"/>
    <w:rsid w:val="44A61BB6"/>
    <w:rsid w:val="44C0715C"/>
    <w:rsid w:val="4585417F"/>
    <w:rsid w:val="45C51DD7"/>
    <w:rsid w:val="476C04A1"/>
    <w:rsid w:val="47995A39"/>
    <w:rsid w:val="47C374CD"/>
    <w:rsid w:val="48BB2686"/>
    <w:rsid w:val="4932003B"/>
    <w:rsid w:val="49AC41CA"/>
    <w:rsid w:val="4A0A26D2"/>
    <w:rsid w:val="4A2F32FA"/>
    <w:rsid w:val="4A657C3F"/>
    <w:rsid w:val="4A6F0675"/>
    <w:rsid w:val="4AF07A15"/>
    <w:rsid w:val="4B137364"/>
    <w:rsid w:val="4B2161F4"/>
    <w:rsid w:val="4B82207D"/>
    <w:rsid w:val="4BD04ACA"/>
    <w:rsid w:val="4C687B84"/>
    <w:rsid w:val="4D1B69A4"/>
    <w:rsid w:val="4D357A66"/>
    <w:rsid w:val="4DF20C9C"/>
    <w:rsid w:val="4FCD042A"/>
    <w:rsid w:val="4FFF435B"/>
    <w:rsid w:val="505F7264"/>
    <w:rsid w:val="509E2B05"/>
    <w:rsid w:val="50D13F4A"/>
    <w:rsid w:val="55CF368C"/>
    <w:rsid w:val="566257B5"/>
    <w:rsid w:val="572D7385"/>
    <w:rsid w:val="57B24EED"/>
    <w:rsid w:val="58C748AD"/>
    <w:rsid w:val="5927612C"/>
    <w:rsid w:val="59C136EB"/>
    <w:rsid w:val="59DF3F97"/>
    <w:rsid w:val="5A46181B"/>
    <w:rsid w:val="5ADF49AB"/>
    <w:rsid w:val="5AE34FA5"/>
    <w:rsid w:val="5B0166A4"/>
    <w:rsid w:val="5BE63725"/>
    <w:rsid w:val="5C6E4D42"/>
    <w:rsid w:val="5DFC7D36"/>
    <w:rsid w:val="5E007C1C"/>
    <w:rsid w:val="5E7001A6"/>
    <w:rsid w:val="5F2949D4"/>
    <w:rsid w:val="5FA10F8B"/>
    <w:rsid w:val="60196D73"/>
    <w:rsid w:val="6025396A"/>
    <w:rsid w:val="61602FC0"/>
    <w:rsid w:val="61BD3266"/>
    <w:rsid w:val="625D6DA8"/>
    <w:rsid w:val="62B83D24"/>
    <w:rsid w:val="63660B97"/>
    <w:rsid w:val="63E40E1B"/>
    <w:rsid w:val="64B24027"/>
    <w:rsid w:val="651B2B33"/>
    <w:rsid w:val="66BE0674"/>
    <w:rsid w:val="687F1AF0"/>
    <w:rsid w:val="69390486"/>
    <w:rsid w:val="6A1215BF"/>
    <w:rsid w:val="6A647785"/>
    <w:rsid w:val="6A781F5E"/>
    <w:rsid w:val="6B04030F"/>
    <w:rsid w:val="6B4F10E6"/>
    <w:rsid w:val="6BE651F7"/>
    <w:rsid w:val="6C020995"/>
    <w:rsid w:val="6CE55613"/>
    <w:rsid w:val="6D9B076A"/>
    <w:rsid w:val="6DEA207A"/>
    <w:rsid w:val="6E0C1561"/>
    <w:rsid w:val="6E245BE5"/>
    <w:rsid w:val="6E382D11"/>
    <w:rsid w:val="6E6E0812"/>
    <w:rsid w:val="6E761835"/>
    <w:rsid w:val="6F1A48B6"/>
    <w:rsid w:val="6F403311"/>
    <w:rsid w:val="6FBFC7DF"/>
    <w:rsid w:val="6FFBF380"/>
    <w:rsid w:val="703E38DE"/>
    <w:rsid w:val="709C112B"/>
    <w:rsid w:val="71B80615"/>
    <w:rsid w:val="722433B9"/>
    <w:rsid w:val="73864094"/>
    <w:rsid w:val="750B75BB"/>
    <w:rsid w:val="751F2C26"/>
    <w:rsid w:val="755A3BB1"/>
    <w:rsid w:val="76AD7DBE"/>
    <w:rsid w:val="76F54BD3"/>
    <w:rsid w:val="77FF625E"/>
    <w:rsid w:val="793F73F3"/>
    <w:rsid w:val="79532039"/>
    <w:rsid w:val="79F14C31"/>
    <w:rsid w:val="7A4F0AE6"/>
    <w:rsid w:val="7B9FD0D1"/>
    <w:rsid w:val="7BA56387"/>
    <w:rsid w:val="7BB79D45"/>
    <w:rsid w:val="7CC0381F"/>
    <w:rsid w:val="7D8A9009"/>
    <w:rsid w:val="7DD09451"/>
    <w:rsid w:val="7DF80534"/>
    <w:rsid w:val="7F2FE327"/>
    <w:rsid w:val="7F6F5F1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5:docId w15:val="{BA4AA027-DA76-46F4-810C-225E7EC4A4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uiPriority="0"/>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semiHidden="1" w:unhideWhenUsed="1"/>
    <w:lsdException w:name="annotation text" w:uiPriority="0" w:qFormat="1"/>
    <w:lsdException w:name="header" w:unhideWhenUsed="1" w:qFormat="1"/>
    <w:lsdException w:name="footer" w:qFormat="1"/>
    <w:lsdException w:name="index heading" w:semiHidden="1" w:unhideWhenUsed="1"/>
    <w:lsdException w:name="caption" w:semiHidden="1" w:uiPriority="0" w:unhideWhenUsed="1" w:qFormat="1"/>
    <w:lsdException w:name="table of figures" w:uiPriority="0"/>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uiPriority="0"/>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uiPriority="0"/>
    <w:lsdException w:name="Body Text First Indent" w:uiPriority="0"/>
    <w:lsdException w:name="Body Text First Indent 2" w:uiPriority="0"/>
    <w:lsdException w:name="Note Heading" w:uiPriority="0"/>
    <w:lsdException w:name="Body Text 2" w:unhideWhenUsed="1" w:qFormat="1"/>
    <w:lsdException w:name="Body Text 3" w:uiPriority="0"/>
    <w:lsdException w:name="Body Text Indent 2" w:uiPriority="0"/>
    <w:lsdException w:name="Body Text Indent 3" w:uiPriority="0"/>
    <w:lsdException w:name="Block Text" w:semiHidden="1" w:unhideWhenUsed="1"/>
    <w:lsdException w:name="Hyperlink" w:qFormat="1"/>
    <w:lsdException w:name="FollowedHyperlink" w:uiPriority="0"/>
    <w:lsdException w:name="Strong" w:uiPriority="0" w:qFormat="1"/>
    <w:lsdException w:name="Emphasis" w:uiPriority="0" w:qFormat="1"/>
    <w:lsdException w:name="Document Map" w:uiPriority="0"/>
    <w:lsdException w:name="Plain Text" w:uiPriority="0"/>
    <w:lsdException w:name="E-mail Signature" w:semiHidden="1" w:unhideWhenUsed="1"/>
    <w:lsdException w:name="HTML Top of Form" w:semiHidden="1" w:unhideWhenUsed="1"/>
    <w:lsdException w:name="HTML Bottom of Form" w:semiHidden="1" w:unhideWhenUsed="1"/>
    <w:lsdException w:name="Normal (Web)" w:uiPriority="0"/>
    <w:lsdException w:name="HTML Acronym" w:semiHidden="1" w:unhideWhenUsed="1"/>
    <w:lsdException w:name="HTML Address" w:semiHidden="1" w:unhideWhenUsed="1"/>
    <w:lsdException w:name="HTML Cite" w:semiHidden="1" w:unhideWhenUsed="1"/>
    <w:lsdException w:name="HTML Code" w:uiPriority="0"/>
    <w:lsdException w:name="HTML Definition" w:semiHidden="1" w:unhideWhenUsed="1"/>
    <w:lsdException w:name="HTML Keyboard" w:semiHidden="1" w:unhideWhenUsed="1"/>
    <w:lsdException w:name="HTML Preformatted" w:uiPriority="0"/>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0"/>
    <w:lsdException w:name="Table Grid" w:uiPriority="5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next w:val="a0"/>
    <w:qFormat/>
    <w:pPr>
      <w:spacing w:line="360" w:lineRule="auto"/>
      <w:ind w:firstLineChars="200" w:firstLine="723"/>
      <w:jc w:val="both"/>
    </w:pPr>
    <w:rPr>
      <w:rFonts w:eastAsia="仿宋" w:cs="仿宋"/>
      <w:sz w:val="28"/>
      <w:szCs w:val="24"/>
    </w:rPr>
  </w:style>
  <w:style w:type="paragraph" w:styleId="1">
    <w:name w:val="heading 1"/>
    <w:basedOn w:val="a"/>
    <w:next w:val="a"/>
    <w:link w:val="10"/>
    <w:uiPriority w:val="9"/>
    <w:qFormat/>
    <w:pPr>
      <w:keepNext/>
      <w:keepLines/>
      <w:widowControl w:val="0"/>
      <w:numPr>
        <w:numId w:val="1"/>
      </w:numPr>
      <w:tabs>
        <w:tab w:val="left" w:pos="420"/>
      </w:tabs>
      <w:spacing w:beforeLines="50" w:before="50" w:afterLines="50" w:after="50"/>
      <w:ind w:firstLineChars="0" w:firstLine="0"/>
      <w:jc w:val="center"/>
      <w:outlineLvl w:val="0"/>
    </w:pPr>
    <w:rPr>
      <w:rFonts w:eastAsia="仿宋_GB2312" w:cstheme="minorBidi"/>
      <w:b/>
      <w:bCs/>
      <w:kern w:val="44"/>
      <w:sz w:val="32"/>
      <w:szCs w:val="44"/>
    </w:rPr>
  </w:style>
  <w:style w:type="paragraph" w:styleId="2">
    <w:name w:val="heading 2"/>
    <w:basedOn w:val="a"/>
    <w:next w:val="a"/>
    <w:link w:val="20"/>
    <w:unhideWhenUsed/>
    <w:qFormat/>
    <w:pPr>
      <w:keepNext/>
      <w:keepLines/>
      <w:widowControl w:val="0"/>
      <w:numPr>
        <w:ilvl w:val="1"/>
        <w:numId w:val="1"/>
      </w:numPr>
      <w:tabs>
        <w:tab w:val="left" w:pos="0"/>
        <w:tab w:val="left" w:pos="8358"/>
      </w:tabs>
      <w:ind w:firstLineChars="0" w:firstLine="0"/>
      <w:outlineLvl w:val="1"/>
    </w:pPr>
    <w:rPr>
      <w:rFonts w:eastAsia="宋体" w:cs="宋体"/>
      <w:b/>
      <w:bCs/>
      <w:szCs w:val="28"/>
    </w:rPr>
  </w:style>
  <w:style w:type="paragraph" w:styleId="3">
    <w:name w:val="heading 3"/>
    <w:basedOn w:val="a"/>
    <w:next w:val="a"/>
    <w:link w:val="30"/>
    <w:unhideWhenUsed/>
    <w:qFormat/>
    <w:pPr>
      <w:keepNext/>
      <w:keepLines/>
      <w:widowControl w:val="0"/>
      <w:numPr>
        <w:ilvl w:val="2"/>
        <w:numId w:val="1"/>
      </w:numPr>
      <w:tabs>
        <w:tab w:val="left" w:pos="0"/>
        <w:tab w:val="left" w:pos="8358"/>
      </w:tabs>
      <w:ind w:firstLineChars="0" w:firstLine="0"/>
      <w:outlineLvl w:val="2"/>
    </w:pPr>
    <w:rPr>
      <w:rFonts w:cstheme="minorBidi"/>
      <w:b/>
      <w:bCs/>
      <w:kern w:val="2"/>
      <w:szCs w:val="32"/>
    </w:rPr>
  </w:style>
  <w:style w:type="paragraph" w:styleId="4">
    <w:name w:val="heading 4"/>
    <w:basedOn w:val="a"/>
    <w:next w:val="a"/>
    <w:link w:val="40"/>
    <w:unhideWhenUsed/>
    <w:qFormat/>
    <w:pPr>
      <w:keepNext/>
      <w:keepLines/>
      <w:widowControl w:val="0"/>
      <w:numPr>
        <w:ilvl w:val="3"/>
        <w:numId w:val="1"/>
      </w:numPr>
      <w:ind w:firstLineChars="0" w:firstLine="0"/>
      <w:outlineLvl w:val="3"/>
    </w:pPr>
    <w:rPr>
      <w:rFonts w:asciiTheme="majorHAnsi" w:eastAsiaTheme="majorEastAsia" w:hAnsiTheme="majorHAnsi" w:cstheme="majorBidi"/>
      <w:b/>
      <w:bCs/>
      <w:kern w:val="2"/>
      <w:szCs w:val="28"/>
    </w:rPr>
  </w:style>
  <w:style w:type="paragraph" w:styleId="5">
    <w:name w:val="heading 5"/>
    <w:basedOn w:val="a"/>
    <w:next w:val="a"/>
    <w:link w:val="50"/>
    <w:unhideWhenUsed/>
    <w:qFormat/>
    <w:pPr>
      <w:keepNext/>
      <w:keepLines/>
      <w:widowControl w:val="0"/>
      <w:numPr>
        <w:ilvl w:val="4"/>
        <w:numId w:val="1"/>
      </w:numPr>
      <w:spacing w:before="280" w:after="290" w:line="376" w:lineRule="auto"/>
      <w:ind w:firstLineChars="0" w:firstLine="0"/>
      <w:outlineLvl w:val="4"/>
    </w:pPr>
    <w:rPr>
      <w:rFonts w:cstheme="minorBidi"/>
      <w:b/>
      <w:bCs/>
      <w:kern w:val="2"/>
      <w:szCs w:val="28"/>
    </w:rPr>
  </w:style>
  <w:style w:type="paragraph" w:styleId="6">
    <w:name w:val="heading 6"/>
    <w:basedOn w:val="a"/>
    <w:next w:val="a"/>
    <w:link w:val="60"/>
    <w:unhideWhenUsed/>
    <w:qFormat/>
    <w:pPr>
      <w:keepNext/>
      <w:keepLines/>
      <w:widowControl w:val="0"/>
      <w:numPr>
        <w:ilvl w:val="5"/>
        <w:numId w:val="1"/>
      </w:numPr>
      <w:spacing w:before="240" w:after="64" w:line="320" w:lineRule="auto"/>
      <w:ind w:firstLineChars="0" w:firstLine="0"/>
      <w:outlineLvl w:val="5"/>
    </w:pPr>
    <w:rPr>
      <w:rFonts w:asciiTheme="majorHAnsi" w:eastAsiaTheme="majorEastAsia" w:hAnsiTheme="majorHAnsi" w:cstheme="majorBidi"/>
      <w:b/>
      <w:bCs/>
      <w:kern w:val="2"/>
    </w:rPr>
  </w:style>
  <w:style w:type="paragraph" w:styleId="7">
    <w:name w:val="heading 7"/>
    <w:basedOn w:val="a"/>
    <w:next w:val="a"/>
    <w:link w:val="70"/>
    <w:unhideWhenUsed/>
    <w:qFormat/>
    <w:pPr>
      <w:keepNext/>
      <w:keepLines/>
      <w:widowControl w:val="0"/>
      <w:numPr>
        <w:ilvl w:val="6"/>
        <w:numId w:val="1"/>
      </w:numPr>
      <w:spacing w:before="240" w:after="64" w:line="320" w:lineRule="auto"/>
      <w:ind w:firstLineChars="0" w:firstLine="0"/>
      <w:outlineLvl w:val="6"/>
    </w:pPr>
    <w:rPr>
      <w:rFonts w:cstheme="minorBidi"/>
      <w:b/>
      <w:bCs/>
      <w:kern w:val="2"/>
    </w:rPr>
  </w:style>
  <w:style w:type="paragraph" w:styleId="8">
    <w:name w:val="heading 8"/>
    <w:basedOn w:val="a"/>
    <w:next w:val="a"/>
    <w:link w:val="80"/>
    <w:unhideWhenUsed/>
    <w:qFormat/>
    <w:pPr>
      <w:keepNext/>
      <w:keepLines/>
      <w:widowControl w:val="0"/>
      <w:numPr>
        <w:ilvl w:val="7"/>
        <w:numId w:val="1"/>
      </w:numPr>
      <w:spacing w:before="240" w:after="64" w:line="320" w:lineRule="auto"/>
      <w:ind w:firstLineChars="0" w:firstLine="0"/>
      <w:outlineLvl w:val="7"/>
    </w:pPr>
    <w:rPr>
      <w:rFonts w:asciiTheme="majorHAnsi" w:eastAsiaTheme="majorEastAsia" w:hAnsiTheme="majorHAnsi" w:cstheme="majorBidi"/>
      <w:kern w:val="2"/>
    </w:rPr>
  </w:style>
  <w:style w:type="paragraph" w:styleId="9">
    <w:name w:val="heading 9"/>
    <w:basedOn w:val="a"/>
    <w:next w:val="a"/>
    <w:link w:val="90"/>
    <w:unhideWhenUsed/>
    <w:qFormat/>
    <w:pPr>
      <w:keepNext/>
      <w:keepLines/>
      <w:widowControl w:val="0"/>
      <w:numPr>
        <w:ilvl w:val="8"/>
        <w:numId w:val="1"/>
      </w:numPr>
      <w:spacing w:before="240" w:after="64" w:line="320" w:lineRule="auto"/>
      <w:ind w:firstLineChars="0" w:firstLine="0"/>
      <w:outlineLvl w:val="8"/>
    </w:pPr>
    <w:rPr>
      <w:rFonts w:asciiTheme="majorHAnsi" w:eastAsiaTheme="majorEastAsia" w:hAnsiTheme="majorHAnsi" w:cstheme="majorBidi"/>
      <w:kern w:val="2"/>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basedOn w:val="a"/>
    <w:next w:val="a"/>
    <w:uiPriority w:val="99"/>
    <w:qFormat/>
    <w:pPr>
      <w:spacing w:after="120"/>
    </w:pPr>
    <w:rPr>
      <w:rFonts w:ascii="方正仿宋_GBK" w:eastAsia="方正仿宋_GBK"/>
      <w:sz w:val="32"/>
      <w:szCs w:val="32"/>
    </w:rPr>
  </w:style>
  <w:style w:type="paragraph" w:styleId="a4">
    <w:name w:val="caption"/>
    <w:basedOn w:val="a"/>
    <w:next w:val="a"/>
    <w:semiHidden/>
    <w:unhideWhenUsed/>
    <w:qFormat/>
    <w:rPr>
      <w:rFonts w:ascii="Arial" w:eastAsia="黑体" w:hAnsi="Arial"/>
      <w:sz w:val="20"/>
    </w:rPr>
  </w:style>
  <w:style w:type="paragraph" w:styleId="a5">
    <w:name w:val="annotation text"/>
    <w:basedOn w:val="a"/>
    <w:link w:val="a6"/>
    <w:qFormat/>
    <w:pPr>
      <w:jc w:val="left"/>
    </w:pPr>
  </w:style>
  <w:style w:type="paragraph" w:styleId="a7">
    <w:name w:val="footer"/>
    <w:basedOn w:val="a"/>
    <w:link w:val="a8"/>
    <w:uiPriority w:val="99"/>
    <w:qFormat/>
    <w:pPr>
      <w:tabs>
        <w:tab w:val="center" w:pos="4153"/>
        <w:tab w:val="right" w:pos="8306"/>
      </w:tabs>
      <w:snapToGrid w:val="0"/>
      <w:jc w:val="left"/>
    </w:pPr>
    <w:rPr>
      <w:sz w:val="18"/>
    </w:rPr>
  </w:style>
  <w:style w:type="paragraph" w:styleId="a9">
    <w:name w:val="header"/>
    <w:basedOn w:val="a"/>
    <w:link w:val="aa"/>
    <w:uiPriority w:val="99"/>
    <w:unhideWhenUsed/>
    <w:qFormat/>
    <w:pPr>
      <w:widowControl w:val="0"/>
      <w:pBdr>
        <w:bottom w:val="single" w:sz="6" w:space="1" w:color="auto"/>
      </w:pBdr>
      <w:tabs>
        <w:tab w:val="center" w:pos="4153"/>
        <w:tab w:val="right" w:pos="8306"/>
      </w:tabs>
      <w:snapToGrid w:val="0"/>
      <w:jc w:val="center"/>
    </w:pPr>
    <w:rPr>
      <w:rFonts w:cstheme="minorBidi"/>
      <w:kern w:val="2"/>
      <w:sz w:val="18"/>
      <w:szCs w:val="18"/>
    </w:rPr>
  </w:style>
  <w:style w:type="paragraph" w:styleId="11">
    <w:name w:val="toc 1"/>
    <w:basedOn w:val="a"/>
    <w:next w:val="a"/>
    <w:uiPriority w:val="39"/>
    <w:qFormat/>
  </w:style>
  <w:style w:type="paragraph" w:styleId="ab">
    <w:name w:val="Subtitle"/>
    <w:basedOn w:val="a"/>
    <w:next w:val="a"/>
    <w:link w:val="ac"/>
    <w:qFormat/>
    <w:pPr>
      <w:widowControl w:val="0"/>
      <w:jc w:val="center"/>
    </w:pPr>
    <w:rPr>
      <w:rFonts w:asciiTheme="minorHAnsi" w:eastAsiaTheme="minorEastAsia" w:hAnsiTheme="minorHAnsi" w:cstheme="minorBidi"/>
      <w:kern w:val="2"/>
      <w:sz w:val="21"/>
      <w:szCs w:val="22"/>
    </w:rPr>
  </w:style>
  <w:style w:type="paragraph" w:styleId="21">
    <w:name w:val="toc 2"/>
    <w:basedOn w:val="a"/>
    <w:next w:val="a"/>
    <w:uiPriority w:val="39"/>
    <w:qFormat/>
    <w:pPr>
      <w:ind w:leftChars="200" w:left="420"/>
    </w:pPr>
  </w:style>
  <w:style w:type="paragraph" w:styleId="22">
    <w:name w:val="Body Text 2"/>
    <w:basedOn w:val="a"/>
    <w:uiPriority w:val="99"/>
    <w:unhideWhenUsed/>
    <w:qFormat/>
    <w:pPr>
      <w:spacing w:after="120" w:line="480" w:lineRule="auto"/>
    </w:pPr>
  </w:style>
  <w:style w:type="paragraph" w:styleId="ad">
    <w:name w:val="Normal (Web)"/>
    <w:basedOn w:val="a"/>
    <w:rPr>
      <w:sz w:val="24"/>
    </w:rPr>
  </w:style>
  <w:style w:type="paragraph" w:styleId="ae">
    <w:name w:val="Title"/>
    <w:basedOn w:val="a"/>
    <w:next w:val="a"/>
    <w:link w:val="af"/>
    <w:uiPriority w:val="10"/>
    <w:qFormat/>
    <w:pPr>
      <w:widowControl w:val="0"/>
      <w:spacing w:before="240" w:after="60"/>
      <w:jc w:val="center"/>
      <w:outlineLvl w:val="0"/>
    </w:pPr>
    <w:rPr>
      <w:rFonts w:ascii="黑体" w:hAnsi="黑体" w:cs="仿宋_GB2312"/>
      <w:b/>
      <w:bCs/>
      <w:kern w:val="2"/>
      <w:sz w:val="32"/>
      <w:szCs w:val="32"/>
    </w:rPr>
  </w:style>
  <w:style w:type="paragraph" w:styleId="af0">
    <w:name w:val="annotation subject"/>
    <w:basedOn w:val="a5"/>
    <w:next w:val="a5"/>
    <w:link w:val="af1"/>
    <w:qFormat/>
    <w:rPr>
      <w:b/>
      <w:bCs/>
    </w:rPr>
  </w:style>
  <w:style w:type="table" w:styleId="af2">
    <w:name w:val="Table Grid"/>
    <w:basedOn w:val="a2"/>
    <w:uiPriority w:val="59"/>
    <w:qFormat/>
    <w:rPr>
      <w:rFonts w:ascii="Courier New" w:eastAsia="仿宋" w:hAnsi="Courier New" w:cs="Courier Ne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Strong"/>
    <w:basedOn w:val="a1"/>
    <w:qFormat/>
    <w:rPr>
      <w:b/>
    </w:rPr>
  </w:style>
  <w:style w:type="character" w:styleId="af4">
    <w:name w:val="Hyperlink"/>
    <w:basedOn w:val="a1"/>
    <w:uiPriority w:val="99"/>
    <w:qFormat/>
    <w:rPr>
      <w:color w:val="0000FF"/>
      <w:u w:val="single"/>
    </w:rPr>
  </w:style>
  <w:style w:type="character" w:styleId="af5">
    <w:name w:val="annotation reference"/>
    <w:basedOn w:val="a1"/>
    <w:qFormat/>
    <w:rPr>
      <w:sz w:val="21"/>
      <w:szCs w:val="21"/>
    </w:rPr>
  </w:style>
  <w:style w:type="character" w:customStyle="1" w:styleId="20">
    <w:name w:val="标题 2 字符"/>
    <w:basedOn w:val="a1"/>
    <w:link w:val="2"/>
    <w:qFormat/>
    <w:rPr>
      <w:rFonts w:ascii="Times New Roman" w:eastAsia="宋体" w:hAnsi="Times New Roman" w:cs="宋体"/>
      <w:b/>
      <w:bCs/>
      <w:kern w:val="2"/>
      <w:sz w:val="28"/>
      <w:szCs w:val="28"/>
    </w:rPr>
  </w:style>
  <w:style w:type="character" w:customStyle="1" w:styleId="50">
    <w:name w:val="标题 5 字符"/>
    <w:basedOn w:val="a1"/>
    <w:link w:val="5"/>
    <w:qFormat/>
    <w:rPr>
      <w:rFonts w:cstheme="minorBidi"/>
      <w:b/>
      <w:bCs/>
      <w:kern w:val="2"/>
      <w:sz w:val="28"/>
      <w:szCs w:val="28"/>
    </w:rPr>
  </w:style>
  <w:style w:type="character" w:customStyle="1" w:styleId="10">
    <w:name w:val="标题 1 字符"/>
    <w:basedOn w:val="a1"/>
    <w:link w:val="1"/>
    <w:uiPriority w:val="9"/>
    <w:qFormat/>
    <w:rPr>
      <w:rFonts w:ascii="Times New Roman" w:eastAsia="仿宋_GB2312" w:hAnsi="Times New Roman" w:cstheme="minorBidi"/>
      <w:b/>
      <w:bCs/>
      <w:kern w:val="44"/>
      <w:sz w:val="32"/>
      <w:szCs w:val="44"/>
    </w:rPr>
  </w:style>
  <w:style w:type="character" w:customStyle="1" w:styleId="30">
    <w:name w:val="标题 3 字符"/>
    <w:basedOn w:val="a1"/>
    <w:link w:val="3"/>
    <w:qFormat/>
    <w:rPr>
      <w:rFonts w:ascii="Times New Roman" w:eastAsia="宋体" w:hAnsi="Times New Roman" w:cstheme="minorBidi"/>
      <w:b/>
      <w:bCs/>
      <w:kern w:val="2"/>
      <w:sz w:val="28"/>
      <w:szCs w:val="32"/>
    </w:rPr>
  </w:style>
  <w:style w:type="character" w:customStyle="1" w:styleId="40">
    <w:name w:val="标题 4 字符"/>
    <w:basedOn w:val="a1"/>
    <w:link w:val="4"/>
    <w:qFormat/>
    <w:rPr>
      <w:rFonts w:asciiTheme="majorHAnsi" w:eastAsiaTheme="majorEastAsia" w:hAnsiTheme="majorHAnsi" w:cstheme="majorBidi"/>
      <w:b/>
      <w:bCs/>
      <w:kern w:val="2"/>
      <w:sz w:val="24"/>
      <w:szCs w:val="28"/>
    </w:rPr>
  </w:style>
  <w:style w:type="character" w:customStyle="1" w:styleId="60">
    <w:name w:val="标题 6 字符"/>
    <w:basedOn w:val="a1"/>
    <w:link w:val="6"/>
    <w:qFormat/>
    <w:rPr>
      <w:rFonts w:asciiTheme="majorHAnsi" w:eastAsiaTheme="majorEastAsia" w:hAnsiTheme="majorHAnsi" w:cstheme="majorBidi"/>
      <w:b/>
      <w:bCs/>
      <w:kern w:val="2"/>
      <w:sz w:val="24"/>
      <w:szCs w:val="24"/>
    </w:rPr>
  </w:style>
  <w:style w:type="character" w:customStyle="1" w:styleId="70">
    <w:name w:val="标题 7 字符"/>
    <w:basedOn w:val="a1"/>
    <w:link w:val="7"/>
    <w:qFormat/>
    <w:rPr>
      <w:rFonts w:cstheme="minorBidi"/>
      <w:b/>
      <w:bCs/>
      <w:kern w:val="2"/>
      <w:sz w:val="24"/>
      <w:szCs w:val="24"/>
    </w:rPr>
  </w:style>
  <w:style w:type="character" w:customStyle="1" w:styleId="80">
    <w:name w:val="标题 8 字符"/>
    <w:basedOn w:val="a1"/>
    <w:link w:val="8"/>
    <w:qFormat/>
    <w:rPr>
      <w:rFonts w:asciiTheme="majorHAnsi" w:eastAsiaTheme="majorEastAsia" w:hAnsiTheme="majorHAnsi" w:cstheme="majorBidi"/>
      <w:kern w:val="2"/>
      <w:sz w:val="24"/>
      <w:szCs w:val="24"/>
    </w:rPr>
  </w:style>
  <w:style w:type="character" w:customStyle="1" w:styleId="90">
    <w:name w:val="标题 9 字符"/>
    <w:basedOn w:val="a1"/>
    <w:link w:val="9"/>
    <w:qFormat/>
    <w:rPr>
      <w:rFonts w:asciiTheme="majorHAnsi" w:eastAsiaTheme="majorEastAsia" w:hAnsiTheme="majorHAnsi" w:cstheme="majorBidi"/>
      <w:kern w:val="2"/>
      <w:sz w:val="21"/>
      <w:szCs w:val="21"/>
    </w:rPr>
  </w:style>
  <w:style w:type="character" w:customStyle="1" w:styleId="aa">
    <w:name w:val="页眉 字符"/>
    <w:basedOn w:val="a1"/>
    <w:link w:val="a9"/>
    <w:uiPriority w:val="99"/>
    <w:qFormat/>
    <w:rPr>
      <w:rFonts w:ascii="仿宋_GB2312" w:eastAsia="仿宋" w:hAnsi="仿宋_GB2312"/>
      <w:sz w:val="18"/>
      <w:szCs w:val="18"/>
    </w:rPr>
  </w:style>
  <w:style w:type="paragraph" w:customStyle="1" w:styleId="af6">
    <w:name w:val="表格"/>
    <w:basedOn w:val="a"/>
    <w:link w:val="Char"/>
    <w:qFormat/>
    <w:pPr>
      <w:widowControl w:val="0"/>
      <w:snapToGrid w:val="0"/>
      <w:spacing w:line="240" w:lineRule="auto"/>
      <w:ind w:firstLineChars="0" w:firstLine="0"/>
      <w:jc w:val="center"/>
    </w:pPr>
    <w:rPr>
      <w:rFonts w:cs="宋体"/>
      <w:kern w:val="2"/>
      <w:sz w:val="21"/>
      <w:szCs w:val="21"/>
    </w:rPr>
  </w:style>
  <w:style w:type="character" w:customStyle="1" w:styleId="Char">
    <w:name w:val="表格 Char"/>
    <w:link w:val="af6"/>
    <w:qFormat/>
    <w:rPr>
      <w:rFonts w:ascii="Times New Roman" w:eastAsia="仿宋" w:hAnsi="Times New Roman" w:cs="宋体"/>
      <w:szCs w:val="21"/>
    </w:rPr>
  </w:style>
  <w:style w:type="paragraph" w:customStyle="1" w:styleId="12">
    <w:name w:val="修订1"/>
    <w:hidden/>
    <w:uiPriority w:val="99"/>
    <w:semiHidden/>
    <w:qFormat/>
    <w:rPr>
      <w:rFonts w:ascii="仿宋_GB2312" w:eastAsia="仿宋" w:hAnsi="仿宋_GB2312" w:cstheme="minorBidi"/>
      <w:kern w:val="2"/>
      <w:sz w:val="24"/>
      <w:szCs w:val="22"/>
    </w:rPr>
  </w:style>
  <w:style w:type="character" w:customStyle="1" w:styleId="af">
    <w:name w:val="标题 字符"/>
    <w:link w:val="ae"/>
    <w:uiPriority w:val="10"/>
    <w:qFormat/>
    <w:rPr>
      <w:rFonts w:ascii="黑体" w:eastAsia="仿宋" w:hAnsi="黑体" w:cs="仿宋_GB2312"/>
      <w:b/>
      <w:bCs/>
      <w:sz w:val="32"/>
      <w:szCs w:val="32"/>
    </w:rPr>
  </w:style>
  <w:style w:type="table" w:customStyle="1" w:styleId="13">
    <w:name w:val="网格型1"/>
    <w:basedOn w:val="a2"/>
    <w:qFormat/>
    <w:pPr>
      <w:widowControl w:val="0"/>
      <w:jc w:val="both"/>
    </w:pPr>
    <w:rPr>
      <w:rFonts w:ascii="Courier New" w:eastAsia="仿宋" w:hAnsi="Courier New" w:cs="仿宋_GB231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2"/>
    <w:qFormat/>
    <w:pPr>
      <w:widowControl w:val="0"/>
      <w:jc w:val="both"/>
    </w:pPr>
    <w:rPr>
      <w:rFonts w:ascii="Courier New" w:eastAsia="仿宋" w:hAnsi="Courier New" w:cs="仿宋_GB231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c">
    <w:name w:val="副标题 字符"/>
    <w:link w:val="ab"/>
    <w:qFormat/>
    <w:locked/>
  </w:style>
  <w:style w:type="table" w:customStyle="1" w:styleId="111">
    <w:name w:val="网格表 1 浅色1"/>
    <w:basedOn w:val="a2"/>
    <w:uiPriority w:val="46"/>
    <w:qFormat/>
    <w:rPr>
      <w:rFonts w:ascii="Courier New" w:eastAsia="仿宋" w:hAnsi="Courier New" w:cs="仿宋_GB2312"/>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top w:val="nil"/>
          <w:left w:val="nil"/>
          <w:bottom w:val="single" w:sz="12" w:space="0" w:color="666666"/>
          <w:right w:val="nil"/>
          <w:insideH w:val="nil"/>
          <w:insideV w:val="nil"/>
          <w:tl2br w:val="nil"/>
          <w:tr2bl w:val="nil"/>
        </w:tcBorders>
      </w:tcPr>
    </w:tblStylePr>
    <w:tblStylePr w:type="lastRow">
      <w:rPr>
        <w:b/>
        <w:bCs/>
      </w:rPr>
      <w:tblPr/>
      <w:tcPr>
        <w:tcBorders>
          <w:top w:val="double" w:sz="2" w:space="0" w:color="666666"/>
          <w:left w:val="nil"/>
          <w:bottom w:val="nil"/>
          <w:right w:val="nil"/>
          <w:insideH w:val="nil"/>
          <w:insideV w:val="nil"/>
          <w:tl2br w:val="nil"/>
          <w:tr2bl w:val="nil"/>
        </w:tcBorders>
      </w:tcPr>
    </w:tblStylePr>
    <w:tblStylePr w:type="firstCol">
      <w:rPr>
        <w:b/>
        <w:bCs/>
      </w:rPr>
    </w:tblStylePr>
    <w:tblStylePr w:type="lastCol">
      <w:rPr>
        <w:b/>
        <w:bCs/>
      </w:rPr>
    </w:tblStylePr>
  </w:style>
  <w:style w:type="table" w:customStyle="1" w:styleId="120">
    <w:name w:val="网格表 1 浅色2"/>
    <w:basedOn w:val="a2"/>
    <w:uiPriority w:val="46"/>
    <w:qFormat/>
    <w:rPr>
      <w:rFonts w:ascii="Courier New" w:eastAsia="仿宋" w:hAnsi="Courier New" w:cs="仿宋_GB2312"/>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top w:val="nil"/>
          <w:left w:val="nil"/>
          <w:bottom w:val="single" w:sz="12" w:space="0" w:color="666666"/>
          <w:right w:val="nil"/>
          <w:insideH w:val="nil"/>
          <w:insideV w:val="nil"/>
          <w:tl2br w:val="nil"/>
          <w:tr2bl w:val="nil"/>
        </w:tcBorders>
      </w:tcPr>
    </w:tblStylePr>
    <w:tblStylePr w:type="lastRow">
      <w:rPr>
        <w:b/>
        <w:bCs/>
      </w:rPr>
      <w:tblPr/>
      <w:tcPr>
        <w:tcBorders>
          <w:top w:val="double" w:sz="2" w:space="0" w:color="666666"/>
          <w:left w:val="nil"/>
          <w:bottom w:val="nil"/>
          <w:right w:val="nil"/>
          <w:insideH w:val="nil"/>
          <w:insideV w:val="nil"/>
          <w:tl2br w:val="nil"/>
          <w:tr2bl w:val="nil"/>
        </w:tcBorders>
      </w:tcPr>
    </w:tblStylePr>
    <w:tblStylePr w:type="firstCol">
      <w:rPr>
        <w:b/>
        <w:bCs/>
      </w:rPr>
    </w:tblStylePr>
    <w:tblStylePr w:type="lastCol">
      <w:rPr>
        <w:b/>
        <w:bCs/>
      </w:rPr>
    </w:tblStylePr>
  </w:style>
  <w:style w:type="paragraph" w:customStyle="1" w:styleId="af7">
    <w:name w:val="图片"/>
    <w:basedOn w:val="a"/>
    <w:unhideWhenUsed/>
    <w:qFormat/>
    <w:pPr>
      <w:ind w:firstLineChars="0" w:firstLine="0"/>
      <w:jc w:val="center"/>
    </w:pPr>
    <w:rPr>
      <w:rFonts w:ascii="黑体" w:eastAsia="仿宋_GB2312" w:hAnsi="黑体" w:hint="eastAsia"/>
      <w:b/>
      <w:sz w:val="24"/>
      <w:szCs w:val="21"/>
    </w:rPr>
  </w:style>
  <w:style w:type="character" w:customStyle="1" w:styleId="a8">
    <w:name w:val="页脚 字符"/>
    <w:basedOn w:val="a1"/>
    <w:link w:val="a7"/>
    <w:uiPriority w:val="99"/>
    <w:qFormat/>
    <w:rPr>
      <w:rFonts w:eastAsia="仿宋" w:cs="仿宋"/>
      <w:sz w:val="18"/>
      <w:szCs w:val="24"/>
    </w:rPr>
  </w:style>
  <w:style w:type="paragraph" w:customStyle="1" w:styleId="23">
    <w:name w:val="修订2"/>
    <w:hidden/>
    <w:uiPriority w:val="99"/>
    <w:unhideWhenUsed/>
    <w:qFormat/>
    <w:rPr>
      <w:rFonts w:eastAsia="仿宋" w:cs="仿宋"/>
      <w:sz w:val="28"/>
      <w:szCs w:val="24"/>
    </w:rPr>
  </w:style>
  <w:style w:type="character" w:customStyle="1" w:styleId="a6">
    <w:name w:val="批注文字 字符"/>
    <w:basedOn w:val="a1"/>
    <w:link w:val="a5"/>
    <w:qFormat/>
    <w:rPr>
      <w:rFonts w:eastAsia="仿宋" w:cs="仿宋"/>
      <w:sz w:val="28"/>
      <w:szCs w:val="24"/>
      <w:lang w:val="en-US"/>
    </w:rPr>
  </w:style>
  <w:style w:type="character" w:customStyle="1" w:styleId="af1">
    <w:name w:val="批注主题 字符"/>
    <w:basedOn w:val="a6"/>
    <w:link w:val="af0"/>
    <w:qFormat/>
    <w:rPr>
      <w:rFonts w:eastAsia="仿宋" w:cs="仿宋"/>
      <w:b/>
      <w:bCs/>
      <w:sz w:val="28"/>
      <w:szCs w:val="24"/>
      <w:lang w:val="en-US"/>
    </w:rPr>
  </w:style>
  <w:style w:type="paragraph" w:customStyle="1" w:styleId="af8">
    <w:name w:val="表图标题"/>
    <w:next w:val="a"/>
    <w:qFormat/>
    <w:pPr>
      <w:ind w:firstLineChars="200" w:firstLine="643"/>
      <w:jc w:val="center"/>
    </w:pPr>
    <w:rPr>
      <w:rFonts w:eastAsia="仿宋"/>
      <w:sz w:val="24"/>
    </w:rPr>
  </w:style>
  <w:style w:type="character" w:customStyle="1" w:styleId="font11">
    <w:name w:val="font11"/>
    <w:basedOn w:val="a1"/>
    <w:qFormat/>
    <w:rPr>
      <w:rFonts w:ascii="宋体" w:eastAsia="宋体" w:hAnsi="宋体" w:cs="宋体" w:hint="eastAsia"/>
      <w:b/>
      <w:bCs/>
      <w:color w:val="000000"/>
      <w:sz w:val="15"/>
      <w:szCs w:val="15"/>
      <w:u w:val="none"/>
    </w:rPr>
  </w:style>
  <w:style w:type="character" w:customStyle="1" w:styleId="font31">
    <w:name w:val="font31"/>
    <w:basedOn w:val="a1"/>
    <w:qFormat/>
    <w:rPr>
      <w:rFonts w:ascii="宋体" w:eastAsia="宋体" w:hAnsi="宋体" w:cs="宋体" w:hint="eastAsia"/>
      <w:color w:val="000000"/>
      <w:sz w:val="15"/>
      <w:szCs w:val="15"/>
      <w:u w:val="none"/>
    </w:rPr>
  </w:style>
  <w:style w:type="character" w:customStyle="1" w:styleId="font21">
    <w:name w:val="font21"/>
    <w:basedOn w:val="a1"/>
    <w:qFormat/>
    <w:rPr>
      <w:rFonts w:ascii="宋体" w:eastAsia="宋体" w:hAnsi="宋体" w:cs="宋体" w:hint="eastAsia"/>
      <w:color w:val="000000"/>
      <w:sz w:val="15"/>
      <w:szCs w:val="15"/>
      <w:u w:val="none"/>
    </w:rPr>
  </w:style>
  <w:style w:type="paragraph" w:customStyle="1" w:styleId="WPSOffice1">
    <w:name w:val="WPSOffice手动目录 1"/>
    <w:qFormat/>
  </w:style>
  <w:style w:type="paragraph" w:customStyle="1" w:styleId="WPSOffice2">
    <w:name w:val="WPSOffice手动目录 2"/>
    <w:qFormat/>
    <w:pPr>
      <w:ind w:leftChars="200" w:left="200"/>
    </w:pPr>
  </w:style>
  <w:style w:type="character" w:customStyle="1" w:styleId="font41">
    <w:name w:val="font41"/>
    <w:basedOn w:val="a1"/>
    <w:rPr>
      <w:rFonts w:ascii="宋体" w:eastAsia="宋体" w:hAnsi="宋体" w:cs="宋体"/>
      <w:b/>
      <w:bCs/>
      <w:color w:val="000000"/>
      <w:sz w:val="18"/>
      <w:szCs w:val="18"/>
      <w:u w:val="none"/>
    </w:rPr>
  </w:style>
  <w:style w:type="character" w:customStyle="1" w:styleId="font51">
    <w:name w:val="font51"/>
    <w:basedOn w:val="a1"/>
    <w:rPr>
      <w:rFonts w:ascii="宋体" w:eastAsia="宋体" w:hAnsi="宋体" w:cs="宋体"/>
      <w:color w:val="000000"/>
      <w:sz w:val="18"/>
      <w:szCs w:val="18"/>
      <w:u w:val="none"/>
    </w:rPr>
  </w:style>
  <w:style w:type="paragraph" w:customStyle="1" w:styleId="af9">
    <w:name w:val="表格内容"/>
    <w:basedOn w:val="a"/>
    <w:uiPriority w:val="16"/>
    <w:qFormat/>
    <w:rsid w:val="00EE6C57"/>
    <w:pPr>
      <w:spacing w:line="240" w:lineRule="auto"/>
      <w:ind w:firstLineChars="0" w:firstLine="0"/>
      <w:jc w:val="center"/>
    </w:pPr>
    <w:rPr>
      <w:sz w:val="21"/>
    </w:rPr>
  </w:style>
  <w:style w:type="paragraph" w:customStyle="1" w:styleId="afa">
    <w:name w:val="图表名称"/>
    <w:basedOn w:val="a"/>
    <w:next w:val="a"/>
    <w:qFormat/>
    <w:rsid w:val="00894A56"/>
    <w:pPr>
      <w:jc w:val="center"/>
    </w:pPr>
    <w:rPr>
      <w:rFonts w:ascii="黑体" w:eastAsia="黑体" w:hAnsi="黑体" w:cs="宋体"/>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764714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1.wmf"/><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image" Target="media/image3.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zwgk.mwr.gov.cn/jsp/yishenqing/appladd/biaozhunfile/detail.jsp?bzbh=SL700-2015" TargetMode="External"/><Relationship Id="rId25"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hyperlink" Target="http://zwgk.mwr.gov.cn/jsp/yishenqing/appladd/biaozhunfile/detail.jsp?bzbh=SL%2FT+797-2020" TargetMode="External"/><Relationship Id="rId20" Type="http://schemas.openxmlformats.org/officeDocument/2006/relationships/image" Target="media/image2.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hyperlink" Target="http://zwgk.mwr.gov.cn/jsp/yishenqing/appladd/biaozhunfile/detail.jsp?bzbh=SL%2FT+801-2020" TargetMode="External"/><Relationship Id="rId23" Type="http://schemas.openxmlformats.org/officeDocument/2006/relationships/image" Target="media/image5.png"/><Relationship Id="rId28"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zwgk.mwr.gov.cn/jsp/yishenqing/appladd/biaozhunfile/detail.jsp?bzbh=SL%2FT+803%E2%80%942020" TargetMode="External"/><Relationship Id="rId22" Type="http://schemas.openxmlformats.org/officeDocument/2006/relationships/image" Target="media/image4.png"/><Relationship Id="rId27" Type="http://schemas.openxmlformats.org/officeDocument/2006/relationships/image" Target="media/image9.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rgbClr val="FF0000"/>
        </a:solidFill>
        <a:ln>
          <a:solidFill>
            <a:srgbClr val="FF0000"/>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552</TotalTime>
  <Pages>1</Pages>
  <Words>4387</Words>
  <Characters>25006</Characters>
  <Application>Microsoft Office Word</Application>
  <DocSecurity>0</DocSecurity>
  <Lines>208</Lines>
  <Paragraphs>58</Paragraphs>
  <ScaleCrop>false</ScaleCrop>
  <Company>CABR</Company>
  <LinksUpToDate>false</LinksUpToDate>
  <CharactersWithSpaces>29335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ShaoJie</dc:creator>
  <cp:lastModifiedBy>沐四</cp:lastModifiedBy>
  <cp:revision>221</cp:revision>
  <cp:lastPrinted>2021-11-28T23:11:00Z</cp:lastPrinted>
  <dcterms:created xsi:type="dcterms:W3CDTF">2024-02-05T16:15:00Z</dcterms:created>
  <dcterms:modified xsi:type="dcterms:W3CDTF">2026-06-24T09:02:00Z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16903802111145E387199B227855DC4C_13</vt:lpwstr>
  </property>
  <property fmtid="{D5CDD505-2E9C-101B-9397-08002B2CF9AE}" pid="4" name="KSOTemplateDocerSaveRecord">
    <vt:lpwstr>eyJoZGlkIjoiZjlmN2UwYmFhYjM2MDc2MWNhNzM3ZWViM2I0MmU1OTUiLCJ1c2VySWQiOiI0MDcyNTcyMDAifQ==</vt:lpwstr>
  </property>
</Properties>
</file>